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64" w:rsidRPr="00B80642" w:rsidRDefault="00C00964" w:rsidP="00B80642">
      <w:pPr>
        <w:pStyle w:val="1"/>
        <w:ind w:left="0" w:firstLine="709"/>
        <w:jc w:val="center"/>
        <w:rPr>
          <w:spacing w:val="-4"/>
          <w:sz w:val="24"/>
        </w:rPr>
      </w:pPr>
      <w:r w:rsidRPr="00B80642">
        <w:rPr>
          <w:spacing w:val="-4"/>
          <w:sz w:val="24"/>
        </w:rPr>
        <w:t>Профілактика шкідливих звичок та девіантної поведінки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noProof/>
          <w:spacing w:val="-4"/>
          <w:sz w:val="24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7890" cy="8890"/>
                <wp:effectExtent l="0" t="0" r="0" b="2540"/>
                <wp:wrapTopAndBottom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DDE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BB588" id="Прямокутник 2" o:spid="_x0000_s1026" style="position:absolute;margin-left:83.65pt;margin-top:9.95pt;width:470.7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" fillcolor="#dde6ed" stroked="f">
                <w10:wrap type="topAndBottom" anchorx="page"/>
              </v:rect>
            </w:pict>
          </mc:Fallback>
        </mc:AlternateContent>
      </w:r>
      <w:r w:rsidRPr="00B80642">
        <w:rPr>
          <w:spacing w:val="-4"/>
          <w:sz w:val="24"/>
        </w:rPr>
        <w:t>Запобігання вживання дітьми та учнівською молоддю наркотичних та психотропних речовин повинно займати належне місце в організації виховного процесу закладу освіти.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Особливу тривогу викликає те, що порушується стаття 54 Закону України “Про освіту” у частині недостатньої діяльності педагогічних та науково-педагогічних працівників закладів освіти щодо запобігання вживанню здобувачами освіти алкогольних напоїв, наркотичних засобів та тютюнових виробів.</w:t>
      </w:r>
    </w:p>
    <w:p w:rsidR="00C00964" w:rsidRPr="00B80642" w:rsidRDefault="00C00964" w:rsidP="00060108">
      <w:pPr>
        <w:pStyle w:val="a3"/>
        <w:spacing w:line="322" w:lineRule="exact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Просимо в межах компетенції: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 xml:space="preserve">впроваджувати апробовані передовою міжнародною та вітчизняною практикою профілактичних стратегій формування життєвих навичок, розроблення нових і удосконалення чинних програм та </w:t>
      </w:r>
      <w:proofErr w:type="spellStart"/>
      <w:r w:rsidRPr="00B80642">
        <w:rPr>
          <w:spacing w:val="-4"/>
          <w:sz w:val="24"/>
        </w:rPr>
        <w:t>методик</w:t>
      </w:r>
      <w:proofErr w:type="spellEnd"/>
      <w:r w:rsidRPr="00B80642">
        <w:rPr>
          <w:spacing w:val="-4"/>
          <w:sz w:val="24"/>
        </w:rPr>
        <w:t xml:space="preserve"> розв’язання наркотичних і алкогольних проблем згідно з вимогами МОН до наукових, науково-методичних та освітніх видань;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забезпечувати підтримку розвитку системи позашкільної освіти; формувати в дітей, учнівської та студентської м</w:t>
      </w:r>
      <w:bookmarkStart w:id="0" w:name="_GoBack"/>
      <w:bookmarkEnd w:id="0"/>
      <w:r w:rsidRPr="00B80642">
        <w:rPr>
          <w:spacing w:val="-4"/>
          <w:sz w:val="24"/>
        </w:rPr>
        <w:t>олоді життєвих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навичок, уміння протистояти ризикам і загрозам, пов’язаним з наркотиками; здійснювати</w:t>
      </w:r>
      <w:r w:rsid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комплекс</w:t>
      </w:r>
      <w:r w:rsid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профілактичних</w:t>
      </w:r>
      <w:r w:rsid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заходів,</w:t>
      </w:r>
      <w:r w:rsid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спрямованих</w:t>
      </w:r>
      <w:r w:rsid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на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підвищення психолого-педагогічної компетентності батьків, формування у них свідомого відповідального ставлення до виконання обов’язків, пов’язаних</w:t>
      </w:r>
    </w:p>
    <w:p w:rsidR="00C00964" w:rsidRPr="00B80642" w:rsidRDefault="00C00964" w:rsidP="00060108">
      <w:pPr>
        <w:pStyle w:val="a3"/>
        <w:spacing w:line="322" w:lineRule="exact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з утриманням, вихованням та освітою дітей;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впроваджувати в програми підготовки та перепідготовки педагогічних працівників сучасні методики профілактичної роботи з подолання негативних проявів серед дітей, учнівської та студентської молоді;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створювати методики раннього виявлення дітей, які належать до груп ризику через їх незахищеність та інші чинники, що можуть призвести до початку вживання наркотиків (діти, батьки яких перебувають у трудовій еміграції за кордоном; діти із сімей з проблемами залежності; діти, що отримали психологічні травми внаслідок жорстокого поводження або сексуального насильства, безпритульні), сприяння захисту їх прав та недопущення соціального відторгнення тощо.</w:t>
      </w:r>
    </w:p>
    <w:p w:rsidR="00C00964" w:rsidRPr="00B80642" w:rsidRDefault="00060108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Інформуємо</w:t>
      </w:r>
      <w:r w:rsidR="00C00964" w:rsidRPr="00B80642">
        <w:rPr>
          <w:spacing w:val="-4"/>
          <w:sz w:val="24"/>
        </w:rPr>
        <w:t xml:space="preserve">, що постановою Кабінету Міністрів України від 10 липня 2019 року № 689 затверджено </w:t>
      </w:r>
      <w:hyperlink r:id="rId4" w:anchor="Text" w:history="1">
        <w:r w:rsidR="00C00964" w:rsidRPr="00B80642">
          <w:rPr>
            <w:rStyle w:val="a5"/>
            <w:spacing w:val="-4"/>
            <w:sz w:val="24"/>
          </w:rPr>
          <w:t>Порядок проведення моніторингу наркотичної та алкогольної ситуації в Україні.</w:t>
        </w:r>
      </w:hyperlink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Звертаємося до департаментів (управлінь) освіти і науки обласних та Київської міської державної адміністрації організувати виконання та надати в межах компетенції Міністерству освіти і науки моніторингові показники, які містять інформацію про проведені у 2022/2023 навчальному році профілактичні заходи, спрямовані на зниження рівня вживання психотропних речовин, за формою згідно з додатком 7 зазначеної Постанови.</w:t>
      </w:r>
    </w:p>
    <w:p w:rsidR="00C00964" w:rsidRPr="00B80642" w:rsidRDefault="00C00964" w:rsidP="00060108">
      <w:pPr>
        <w:pStyle w:val="a3"/>
        <w:ind w:left="0" w:firstLine="709"/>
        <w:rPr>
          <w:spacing w:val="-4"/>
          <w:sz w:val="24"/>
        </w:rPr>
      </w:pPr>
      <w:r w:rsidRPr="00B80642">
        <w:rPr>
          <w:noProof/>
          <w:spacing w:val="-4"/>
          <w:sz w:val="24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132715</wp:posOffset>
                </wp:positionV>
                <wp:extent cx="5977890" cy="8890"/>
                <wp:effectExtent l="0" t="0" r="0" b="0"/>
                <wp:wrapTopAndBottom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DDE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441C" id="Прямокутник 1" o:spid="_x0000_s1026" style="position:absolute;margin-left:83.65pt;margin-top:10.45pt;width:470.7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" fillcolor="#dde6ed" stroked="f">
                <w10:wrap type="topAndBottom" anchorx="page"/>
              </v:rect>
            </w:pict>
          </mc:Fallback>
        </mc:AlternateContent>
      </w:r>
      <w:r w:rsidRPr="00B80642">
        <w:rPr>
          <w:spacing w:val="-4"/>
          <w:sz w:val="24"/>
        </w:rPr>
        <w:t xml:space="preserve">Інформацію надсилати на електронну адресу </w:t>
      </w:r>
      <w:hyperlink r:id="rId5">
        <w:r w:rsidRPr="00B80642">
          <w:rPr>
            <w:color w:val="0462C1"/>
            <w:spacing w:val="-4"/>
            <w:sz w:val="24"/>
            <w:u w:val="single" w:color="0462C1"/>
          </w:rPr>
          <w:t>psyche-logos@ukr.net</w:t>
        </w:r>
        <w:r w:rsidRPr="00B80642">
          <w:rPr>
            <w:color w:val="0462C1"/>
            <w:spacing w:val="-4"/>
            <w:sz w:val="24"/>
          </w:rPr>
          <w:t xml:space="preserve"> </w:t>
        </w:r>
      </w:hyperlink>
      <w:r w:rsidRPr="00B80642">
        <w:rPr>
          <w:spacing w:val="-4"/>
          <w:sz w:val="24"/>
        </w:rPr>
        <w:t>до 01 квітня 2023 року.</w:t>
      </w:r>
    </w:p>
    <w:p w:rsidR="00B80642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 xml:space="preserve">Міністерство освіти і науки зосереджує увагу на виконанні органами та закладами освіти в межах компетенції </w:t>
      </w:r>
      <w:hyperlink r:id="rId6" w:history="1">
        <w:r w:rsidRPr="00B80642">
          <w:rPr>
            <w:rStyle w:val="a5"/>
            <w:spacing w:val="-4"/>
            <w:sz w:val="24"/>
          </w:rPr>
          <w:t>Плану заходів з реалізації Національної стратегії реформування системи юстиції щодо дітей на період до 2023 року,</w:t>
        </w:r>
      </w:hyperlink>
      <w:r w:rsidRPr="00B80642">
        <w:rPr>
          <w:spacing w:val="-4"/>
          <w:sz w:val="24"/>
        </w:rPr>
        <w:t xml:space="preserve"> затвердженого розпорядженням Кабінету Міністрів України від 27 листопада 2019 р. № 1335-р.</w:t>
      </w:r>
    </w:p>
    <w:p w:rsidR="00C00964" w:rsidRPr="00B80642" w:rsidRDefault="00C00964" w:rsidP="00B80642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Ситуація щодо кримінальних правопорушень у дитячому середовищі спонукає до проведення чіткої взаємодії всіх зацікавлених органів та служб на</w:t>
      </w:r>
      <w:r w:rsidR="00B80642" w:rsidRPr="00B80642">
        <w:rPr>
          <w:spacing w:val="-4"/>
          <w:sz w:val="24"/>
        </w:rPr>
        <w:t xml:space="preserve"> </w:t>
      </w:r>
      <w:r w:rsidRPr="00B80642">
        <w:rPr>
          <w:spacing w:val="-4"/>
          <w:sz w:val="24"/>
        </w:rPr>
        <w:t>місцевому рівні</w:t>
      </w:r>
      <w:r w:rsidR="00B80642" w:rsidRPr="00B80642">
        <w:rPr>
          <w:spacing w:val="-4"/>
          <w:sz w:val="24"/>
        </w:rPr>
        <w:t>.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Враховуючи викладене, Міністерство вважає, що профілактика кримінальних правопорушень спонукає до формування правової культури учнів, виявлення та усунення причин і умов, що сприяють учиненню дітьми злочинів, подолання девіантної поведінки.</w:t>
      </w:r>
    </w:p>
    <w:p w:rsidR="00C00964" w:rsidRPr="00B80642" w:rsidRDefault="00C00964" w:rsidP="00060108">
      <w:pPr>
        <w:pStyle w:val="a3"/>
        <w:spacing w:line="322" w:lineRule="exact"/>
        <w:ind w:left="0" w:firstLine="709"/>
        <w:rPr>
          <w:spacing w:val="-4"/>
          <w:sz w:val="24"/>
        </w:rPr>
      </w:pPr>
      <w:r w:rsidRPr="00B80642">
        <w:rPr>
          <w:spacing w:val="-4"/>
          <w:sz w:val="24"/>
        </w:rPr>
        <w:t>Рекомендуємо: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проаналізувати стан справ та посилити індивідуальну корекційну роботу з дітьми, які вже скоювали кримінальні правопорушення, та дітьми, які мають ознаки агресивної поведінки;</w:t>
      </w:r>
    </w:p>
    <w:p w:rsidR="00C00964" w:rsidRPr="00B80642" w:rsidRDefault="00C00964" w:rsidP="00060108">
      <w:pPr>
        <w:pStyle w:val="a3"/>
        <w:ind w:left="0" w:firstLine="709"/>
        <w:jc w:val="both"/>
        <w:rPr>
          <w:spacing w:val="-4"/>
          <w:sz w:val="24"/>
        </w:rPr>
      </w:pPr>
      <w:r w:rsidRPr="00B80642">
        <w:rPr>
          <w:spacing w:val="-4"/>
          <w:sz w:val="24"/>
        </w:rPr>
        <w:t>провести інформаційно-просвітницьку роботу з батьками та законними представниками дітей, схильних до протиправної поведінки, сприяти в організації позакласної зайнятості цієї категорії дітей тощо.</w:t>
      </w:r>
    </w:p>
    <w:p w:rsidR="00CF3755" w:rsidRPr="00B80642" w:rsidRDefault="00CF3755" w:rsidP="00060108">
      <w:pPr>
        <w:ind w:firstLine="709"/>
        <w:rPr>
          <w:spacing w:val="-4"/>
          <w:sz w:val="20"/>
        </w:rPr>
      </w:pPr>
    </w:p>
    <w:sectPr w:rsidR="00CF3755" w:rsidRPr="00B80642" w:rsidSect="000601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BC"/>
    <w:rsid w:val="00060108"/>
    <w:rsid w:val="00300798"/>
    <w:rsid w:val="00B80642"/>
    <w:rsid w:val="00C00964"/>
    <w:rsid w:val="00C625E4"/>
    <w:rsid w:val="00CF3755"/>
    <w:rsid w:val="00DD607B"/>
    <w:rsid w:val="00E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0A74-26A2-41F7-9778-D49CD4D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0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964"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9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0964"/>
    <w:pPr>
      <w:ind w:left="40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0096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060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u.gov.ua/npas/pro-zatverdzhennya-planu-zahodiv-z-a1335r" TargetMode="External"/><Relationship Id="rId5" Type="http://schemas.openxmlformats.org/officeDocument/2006/relationships/hyperlink" Target="mailto:psyche-logos@ukr.net" TargetMode="External"/><Relationship Id="rId4" Type="http://schemas.openxmlformats.org/officeDocument/2006/relationships/hyperlink" Target="https://zakon.rada.gov.ua/laws/show/689-2019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2022-08-23T11:15:00Z</dcterms:created>
  <dcterms:modified xsi:type="dcterms:W3CDTF">2022-08-23T11:28:00Z</dcterms:modified>
</cp:coreProperties>
</file>