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8E8" w:rsidRPr="006633CC" w:rsidRDefault="003A78E8" w:rsidP="003A78E8">
      <w:pPr>
        <w:jc w:val="right"/>
        <w:rPr>
          <w:rFonts w:ascii="Times New Roman" w:hAnsi="Times New Roman" w:cs="Times New Roman"/>
          <w:bCs/>
          <w:color w:val="auto"/>
          <w:sz w:val="28"/>
          <w:szCs w:val="28"/>
          <w:lang w:val="uk-UA"/>
        </w:rPr>
      </w:pPr>
      <w:r w:rsidRPr="006633CC">
        <w:rPr>
          <w:rFonts w:ascii="Times New Roman" w:hAnsi="Times New Roman" w:cs="Times New Roman"/>
          <w:bCs/>
          <w:color w:val="auto"/>
          <w:sz w:val="28"/>
          <w:szCs w:val="28"/>
          <w:lang w:val="uk-UA"/>
        </w:rPr>
        <w:t xml:space="preserve">ПРОЕКТ </w:t>
      </w:r>
    </w:p>
    <w:p w:rsidR="003A78E8" w:rsidRPr="006633CC" w:rsidRDefault="003A78E8" w:rsidP="003A78E8">
      <w:pPr>
        <w:jc w:val="center"/>
        <w:rPr>
          <w:rFonts w:ascii="Times New Roman" w:hAnsi="Times New Roman" w:cs="Times New Roman"/>
          <w:b/>
          <w:bCs/>
          <w:color w:val="auto"/>
          <w:sz w:val="28"/>
          <w:szCs w:val="28"/>
          <w:lang w:val="uk-UA"/>
        </w:rPr>
      </w:pPr>
      <w:r w:rsidRPr="006633CC">
        <w:rPr>
          <w:rFonts w:ascii="Times New Roman" w:hAnsi="Times New Roman"/>
          <w:noProof/>
          <w:sz w:val="28"/>
          <w:szCs w:val="28"/>
          <w:lang w:val="uk-UA" w:eastAsia="uk-UA"/>
        </w:rPr>
        <w:drawing>
          <wp:inline distT="0" distB="0" distL="0" distR="0">
            <wp:extent cx="712470" cy="949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12470" cy="949960"/>
                    </a:xfrm>
                    <a:prstGeom prst="rect">
                      <a:avLst/>
                    </a:prstGeom>
                    <a:noFill/>
                    <a:ln w="9525">
                      <a:noFill/>
                      <a:miter lim="800000"/>
                      <a:headEnd/>
                      <a:tailEnd/>
                    </a:ln>
                  </pic:spPr>
                </pic:pic>
              </a:graphicData>
            </a:graphic>
          </wp:inline>
        </w:drawing>
      </w:r>
    </w:p>
    <w:p w:rsidR="003A78E8" w:rsidRPr="006633CC" w:rsidRDefault="003A78E8" w:rsidP="003A78E8">
      <w:pPr>
        <w:jc w:val="center"/>
        <w:rPr>
          <w:rFonts w:ascii="Times New Roman" w:hAnsi="Times New Roman" w:cs="Times New Roman"/>
          <w:b/>
          <w:bCs/>
          <w:color w:val="auto"/>
          <w:sz w:val="28"/>
          <w:szCs w:val="28"/>
          <w:lang w:val="uk-UA"/>
        </w:rPr>
      </w:pPr>
    </w:p>
    <w:p w:rsidR="003A78E8" w:rsidRPr="006633CC" w:rsidRDefault="003A78E8" w:rsidP="003A78E8">
      <w:pPr>
        <w:jc w:val="center"/>
        <w:rPr>
          <w:rFonts w:ascii="Times New Roman" w:hAnsi="Times New Roman" w:cs="Times New Roman"/>
          <w:b/>
          <w:bCs/>
          <w:color w:val="auto"/>
          <w:sz w:val="28"/>
          <w:szCs w:val="28"/>
          <w:lang w:val="uk-UA"/>
        </w:rPr>
      </w:pPr>
      <w:r w:rsidRPr="006633CC">
        <w:rPr>
          <w:rFonts w:ascii="Times New Roman" w:hAnsi="Times New Roman" w:cs="Times New Roman"/>
          <w:b/>
          <w:bCs/>
          <w:color w:val="auto"/>
          <w:sz w:val="28"/>
          <w:szCs w:val="28"/>
          <w:lang w:val="uk-UA"/>
        </w:rPr>
        <w:t xml:space="preserve">CЕРЕДНЬОСТРОКОВИЙ </w:t>
      </w:r>
      <w:r w:rsidRPr="006633CC">
        <w:rPr>
          <w:rFonts w:ascii="Times New Roman" w:hAnsi="Times New Roman" w:cs="Times New Roman"/>
          <w:b/>
          <w:bCs/>
          <w:color w:val="auto"/>
          <w:sz w:val="28"/>
          <w:szCs w:val="28"/>
          <w:lang w:val="uk-UA"/>
        </w:rPr>
        <w:br/>
        <w:t>ПЛАН ПРІОРИТЕТНИХ ДІЙ УРЯДУ</w:t>
      </w:r>
      <w:r w:rsidRPr="006633CC">
        <w:rPr>
          <w:rFonts w:ascii="Times New Roman" w:hAnsi="Times New Roman" w:cs="Times New Roman"/>
          <w:b/>
          <w:bCs/>
          <w:color w:val="auto"/>
          <w:sz w:val="28"/>
          <w:szCs w:val="28"/>
          <w:lang w:val="uk-UA"/>
        </w:rPr>
        <w:br/>
        <w:t>ДО 2020 РОКУ</w:t>
      </w:r>
    </w:p>
    <w:p w:rsidR="00441503" w:rsidRDefault="00441503">
      <w:pPr>
        <w:rPr>
          <w:lang w:val="uk-UA"/>
        </w:rPr>
      </w:pPr>
    </w:p>
    <w:p w:rsidR="003A78E8" w:rsidRPr="002D70FC" w:rsidRDefault="003A78E8" w:rsidP="006633CC">
      <w:pPr>
        <w:pStyle w:val="a5"/>
        <w:spacing w:before="40" w:beforeAutospacing="0" w:after="0" w:afterAutospacing="0" w:line="22" w:lineRule="atLeast"/>
        <w:jc w:val="center"/>
        <w:rPr>
          <w:rFonts w:eastAsia="Calibri"/>
          <w:b/>
          <w:lang w:val="uk-UA" w:eastAsia="en-US"/>
        </w:rPr>
      </w:pPr>
      <w:r>
        <w:rPr>
          <w:rFonts w:eastAsia="Calibri"/>
          <w:b/>
          <w:lang w:val="en-US" w:eastAsia="en-US"/>
        </w:rPr>
        <w:t>III</w:t>
      </w:r>
      <w:r w:rsidRPr="002D70FC">
        <w:rPr>
          <w:rFonts w:eastAsia="Calibri"/>
          <w:b/>
          <w:lang w:val="uk-UA" w:eastAsia="en-US"/>
        </w:rPr>
        <w:t>. Розвиток людського капіталу</w:t>
      </w:r>
    </w:p>
    <w:p w:rsidR="003A78E8" w:rsidRDefault="003A78E8">
      <w:pPr>
        <w:rPr>
          <w:lang w:val="uk-UA"/>
        </w:rPr>
      </w:pPr>
    </w:p>
    <w:p w:rsidR="003A78E8" w:rsidRPr="006633CC" w:rsidRDefault="003A78E8" w:rsidP="006633CC">
      <w:pPr>
        <w:spacing w:before="240" w:after="120" w:line="252" w:lineRule="auto"/>
        <w:ind w:firstLine="284"/>
        <w:jc w:val="center"/>
        <w:rPr>
          <w:rFonts w:ascii="Times New Roman" w:hAnsi="Times New Roman"/>
          <w:b/>
          <w:color w:val="auto"/>
          <w:sz w:val="24"/>
          <w:szCs w:val="24"/>
          <w:u w:val="single"/>
          <w:lang w:val="uk-UA"/>
        </w:rPr>
      </w:pPr>
      <w:r w:rsidRPr="006633CC">
        <w:rPr>
          <w:rFonts w:ascii="Times New Roman" w:hAnsi="Times New Roman"/>
          <w:b/>
          <w:color w:val="auto"/>
          <w:sz w:val="24"/>
          <w:szCs w:val="24"/>
          <w:u w:val="single"/>
          <w:lang w:val="uk-UA"/>
        </w:rPr>
        <w:t xml:space="preserve">7. Якісна, сучасна і доступна загальна середня освіта </w:t>
      </w:r>
      <w:r w:rsidRPr="006633CC">
        <w:rPr>
          <w:rFonts w:ascii="Times New Roman" w:hAnsi="Times New Roman"/>
          <w:b/>
          <w:color w:val="auto"/>
          <w:sz w:val="24"/>
          <w:szCs w:val="24"/>
          <w:u w:val="single"/>
          <w:lang w:val="uk-UA"/>
        </w:rPr>
        <w:br/>
        <w:t>(Нова українська школа)</w:t>
      </w:r>
    </w:p>
    <w:p w:rsidR="003A78E8" w:rsidRPr="006633CC" w:rsidRDefault="003A78E8" w:rsidP="006633CC">
      <w:pPr>
        <w:tabs>
          <w:tab w:val="left" w:pos="0"/>
        </w:tabs>
        <w:spacing w:before="120" w:after="120" w:line="252" w:lineRule="auto"/>
        <w:ind w:firstLine="284"/>
        <w:jc w:val="both"/>
        <w:rPr>
          <w:rFonts w:ascii="Times New Roman" w:hAnsi="Times New Roman"/>
          <w:color w:val="auto"/>
          <w:sz w:val="24"/>
          <w:szCs w:val="24"/>
          <w:lang w:val="uk-UA"/>
        </w:rPr>
      </w:pPr>
      <w:r w:rsidRPr="006633CC">
        <w:rPr>
          <w:rFonts w:ascii="Times New Roman" w:hAnsi="Times New Roman"/>
          <w:b/>
          <w:color w:val="auto"/>
          <w:sz w:val="24"/>
          <w:szCs w:val="24"/>
          <w:lang w:val="uk-UA"/>
        </w:rPr>
        <w:t>1. Основні проблеми, які мають бути вирішені у цій сфері</w:t>
      </w:r>
    </w:p>
    <w:p w:rsidR="003A78E8" w:rsidRPr="006633CC" w:rsidRDefault="003A78E8" w:rsidP="006633CC">
      <w:pPr>
        <w:tabs>
          <w:tab w:val="left" w:pos="1134"/>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Головною проблемою є невідповідність стану загальної середньої освіти в Україні потребам суспільства ХХІ століття.</w:t>
      </w:r>
    </w:p>
    <w:p w:rsidR="003A78E8" w:rsidRPr="006633CC" w:rsidRDefault="003A78E8" w:rsidP="006633CC">
      <w:pPr>
        <w:tabs>
          <w:tab w:val="left" w:pos="851"/>
          <w:tab w:val="left" w:pos="1134"/>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Передумовами виникнення проблеми є поступове погіршення якості середньої освіти, що стало наслідком низки факторів:</w:t>
      </w:r>
    </w:p>
    <w:p w:rsidR="003A78E8" w:rsidRPr="006633CC" w:rsidRDefault="003A78E8" w:rsidP="006633CC">
      <w:pPr>
        <w:tabs>
          <w:tab w:val="left" w:pos="709"/>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w:t>
      </w:r>
      <w:r w:rsidRPr="006633CC">
        <w:rPr>
          <w:rFonts w:ascii="Times New Roman" w:hAnsi="Times New Roman"/>
          <w:color w:val="auto"/>
          <w:sz w:val="24"/>
          <w:szCs w:val="24"/>
          <w:lang w:val="uk-UA"/>
        </w:rPr>
        <w:tab/>
        <w:t>зменшення обсягів фінансування;</w:t>
      </w:r>
    </w:p>
    <w:p w:rsidR="003A78E8" w:rsidRPr="006633CC" w:rsidRDefault="003A78E8" w:rsidP="006633CC">
      <w:pPr>
        <w:tabs>
          <w:tab w:val="left" w:pos="709"/>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w:t>
      </w:r>
      <w:r w:rsidRPr="006633CC">
        <w:rPr>
          <w:rFonts w:ascii="Times New Roman" w:hAnsi="Times New Roman"/>
          <w:color w:val="auto"/>
          <w:sz w:val="24"/>
          <w:szCs w:val="24"/>
          <w:lang w:val="uk-UA"/>
        </w:rPr>
        <w:tab/>
        <w:t>зниження соціального статусу вчителя;</w:t>
      </w:r>
    </w:p>
    <w:p w:rsidR="003A78E8" w:rsidRPr="006633CC" w:rsidRDefault="003A78E8" w:rsidP="006633CC">
      <w:pPr>
        <w:tabs>
          <w:tab w:val="left" w:pos="709"/>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w:t>
      </w:r>
      <w:r w:rsidRPr="006633CC">
        <w:rPr>
          <w:rFonts w:ascii="Times New Roman" w:hAnsi="Times New Roman"/>
          <w:color w:val="auto"/>
          <w:sz w:val="24"/>
          <w:szCs w:val="24"/>
          <w:lang w:val="uk-UA"/>
        </w:rPr>
        <w:tab/>
        <w:t>низька соціально-економічна мотивація суспільства до високоякісної освіти;</w:t>
      </w:r>
    </w:p>
    <w:p w:rsidR="003A78E8" w:rsidRPr="006633CC" w:rsidRDefault="003A78E8" w:rsidP="006633CC">
      <w:pPr>
        <w:tabs>
          <w:tab w:val="left" w:pos="709"/>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w:t>
      </w:r>
      <w:r w:rsidRPr="006633CC">
        <w:rPr>
          <w:rFonts w:ascii="Times New Roman" w:hAnsi="Times New Roman"/>
          <w:color w:val="auto"/>
          <w:sz w:val="24"/>
          <w:szCs w:val="24"/>
          <w:lang w:val="uk-UA"/>
        </w:rPr>
        <w:tab/>
        <w:t>незадовільне матеріальне забезпечення шкіл;</w:t>
      </w:r>
    </w:p>
    <w:p w:rsidR="003A78E8" w:rsidRPr="006633CC" w:rsidRDefault="003A78E8" w:rsidP="006633CC">
      <w:pPr>
        <w:tabs>
          <w:tab w:val="left" w:pos="709"/>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w:t>
      </w:r>
      <w:r w:rsidRPr="006633CC">
        <w:rPr>
          <w:rFonts w:ascii="Times New Roman" w:hAnsi="Times New Roman"/>
          <w:color w:val="auto"/>
          <w:sz w:val="24"/>
          <w:szCs w:val="24"/>
          <w:lang w:val="uk-UA"/>
        </w:rPr>
        <w:tab/>
        <w:t>бюрократизація системи управління освітою.</w:t>
      </w:r>
    </w:p>
    <w:p w:rsidR="003A78E8" w:rsidRPr="006633CC" w:rsidRDefault="003A78E8" w:rsidP="006633CC">
      <w:pPr>
        <w:tabs>
          <w:tab w:val="left" w:pos="709"/>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 xml:space="preserve">Проявами проблеми є: </w:t>
      </w:r>
    </w:p>
    <w:p w:rsidR="003A78E8" w:rsidRPr="006633CC" w:rsidRDefault="003A78E8" w:rsidP="006633CC">
      <w:pPr>
        <w:tabs>
          <w:tab w:val="left" w:pos="709"/>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w:t>
      </w:r>
      <w:r w:rsidRPr="006633CC">
        <w:rPr>
          <w:rFonts w:ascii="Times New Roman" w:hAnsi="Times New Roman"/>
          <w:color w:val="auto"/>
          <w:sz w:val="24"/>
          <w:szCs w:val="24"/>
          <w:lang w:val="uk-UA"/>
        </w:rPr>
        <w:tab/>
        <w:t>збільшення частки молоді, яка намагається здобувати освіту за кордоном;</w:t>
      </w:r>
    </w:p>
    <w:p w:rsidR="003A78E8" w:rsidRPr="006633CC" w:rsidRDefault="003A78E8" w:rsidP="006633CC">
      <w:pPr>
        <w:tabs>
          <w:tab w:val="left" w:pos="709"/>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w:t>
      </w:r>
      <w:r w:rsidRPr="006633CC">
        <w:rPr>
          <w:rFonts w:ascii="Times New Roman" w:hAnsi="Times New Roman"/>
          <w:color w:val="auto"/>
          <w:sz w:val="24"/>
          <w:szCs w:val="24"/>
          <w:lang w:val="uk-UA"/>
        </w:rPr>
        <w:tab/>
        <w:t>тенденція до погіршення показників України у міжнародних обстеженнях конкурентоспроможності і інноваційної привабливості, які впливають на економічний розвиток України.</w:t>
      </w:r>
    </w:p>
    <w:p w:rsidR="003A78E8" w:rsidRPr="006633CC" w:rsidRDefault="003A78E8" w:rsidP="006633CC">
      <w:pPr>
        <w:tabs>
          <w:tab w:val="left" w:pos="1134"/>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 xml:space="preserve">Розв’язанню проблеми сприятиме системне реформування всіх складових системи середньої освіти: </w:t>
      </w:r>
    </w:p>
    <w:p w:rsidR="003A78E8" w:rsidRPr="006633CC" w:rsidRDefault="003A78E8" w:rsidP="006633C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20" w:line="252" w:lineRule="auto"/>
        <w:ind w:left="0"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змісту середньої освіти;</w:t>
      </w:r>
    </w:p>
    <w:p w:rsidR="003A78E8" w:rsidRPr="006633CC" w:rsidRDefault="003A78E8" w:rsidP="006633C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20" w:line="252" w:lineRule="auto"/>
        <w:ind w:left="0"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системи управління середньою освітою;</w:t>
      </w:r>
    </w:p>
    <w:p w:rsidR="003A78E8" w:rsidRPr="006633CC" w:rsidRDefault="003A78E8" w:rsidP="006633C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20" w:line="252" w:lineRule="auto"/>
        <w:ind w:left="0"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структури середньої освіти;</w:t>
      </w:r>
    </w:p>
    <w:p w:rsidR="003A78E8" w:rsidRPr="006633CC" w:rsidRDefault="003A78E8" w:rsidP="006633C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20" w:line="252" w:lineRule="auto"/>
        <w:ind w:left="0"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системи державного фінансування середньої освіти;</w:t>
      </w:r>
    </w:p>
    <w:p w:rsidR="003A78E8" w:rsidRPr="006633CC" w:rsidRDefault="003A78E8" w:rsidP="006633C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20" w:line="252" w:lineRule="auto"/>
        <w:ind w:left="0"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системи підготовки та професійного розвитку вчителів;</w:t>
      </w:r>
    </w:p>
    <w:p w:rsidR="003A78E8" w:rsidRPr="006633CC" w:rsidRDefault="003A78E8" w:rsidP="006633C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20" w:line="252" w:lineRule="auto"/>
        <w:ind w:left="0"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нормативно-правового забезпечення освіти.</w:t>
      </w:r>
    </w:p>
    <w:p w:rsidR="003A78E8" w:rsidRPr="006633CC" w:rsidRDefault="003A78E8" w:rsidP="006633CC">
      <w:pPr>
        <w:tabs>
          <w:tab w:val="left" w:pos="1134"/>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 xml:space="preserve">Реформування середньої освіти передбачатиме модернізацію змісту освіти, що вимагає створення принципово нового Державного стандарту середньої освіти, який ґрунтується на </w:t>
      </w:r>
      <w:proofErr w:type="spellStart"/>
      <w:r w:rsidRPr="006633CC">
        <w:rPr>
          <w:rFonts w:ascii="Times New Roman" w:hAnsi="Times New Roman"/>
          <w:color w:val="auto"/>
          <w:sz w:val="24"/>
          <w:szCs w:val="24"/>
          <w:lang w:val="uk-UA"/>
        </w:rPr>
        <w:t>компетентнісному</w:t>
      </w:r>
      <w:proofErr w:type="spellEnd"/>
      <w:r w:rsidRPr="006633CC">
        <w:rPr>
          <w:rFonts w:ascii="Times New Roman" w:hAnsi="Times New Roman"/>
          <w:color w:val="auto"/>
          <w:sz w:val="24"/>
          <w:szCs w:val="24"/>
          <w:lang w:val="uk-UA"/>
        </w:rPr>
        <w:t xml:space="preserve"> та </w:t>
      </w:r>
      <w:proofErr w:type="spellStart"/>
      <w:r w:rsidRPr="006633CC">
        <w:rPr>
          <w:rFonts w:ascii="Times New Roman" w:hAnsi="Times New Roman"/>
          <w:color w:val="auto"/>
          <w:sz w:val="24"/>
          <w:szCs w:val="24"/>
          <w:lang w:val="uk-UA"/>
        </w:rPr>
        <w:t>особистісно</w:t>
      </w:r>
      <w:proofErr w:type="spellEnd"/>
      <w:r w:rsidRPr="006633CC">
        <w:rPr>
          <w:rFonts w:ascii="Times New Roman" w:hAnsi="Times New Roman"/>
          <w:color w:val="auto"/>
          <w:sz w:val="24"/>
          <w:szCs w:val="24"/>
          <w:lang w:val="uk-UA"/>
        </w:rPr>
        <w:t xml:space="preserve"> орієнтованому підходах до навчання, враховує вікові особливості психофізичного розвитку дитини на кожному з рівнів освіти, орієнтується на здобуття школярами умінь і навичок, необхідних сучасній людині для успішної самореалізації в професійній діяльності, особистому житті, громадській активності.</w:t>
      </w:r>
    </w:p>
    <w:p w:rsidR="003A78E8" w:rsidRPr="006633CC" w:rsidRDefault="003A78E8" w:rsidP="006633CC">
      <w:pPr>
        <w:tabs>
          <w:tab w:val="left" w:pos="1134"/>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Водночас зміст початкової і середньої освіти має задовольнити освітні потреби кожної дитини відповідно до її інтересів, здібностей, життєвих намірів. Стандарти освіти будуть визначати базові компетентності, необхідні особі для життя відповідно до вимог часу, та які вона має здобути упродовж навчання у школі.</w:t>
      </w:r>
    </w:p>
    <w:p w:rsidR="003A78E8" w:rsidRPr="006633CC" w:rsidRDefault="003A78E8" w:rsidP="006633CC">
      <w:pPr>
        <w:tabs>
          <w:tab w:val="left" w:pos="1134"/>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lastRenderedPageBreak/>
        <w:t>Важливим пріоритетом реформування загальної середньої освіти є упорядкування системи документообігу в системі управління середньою освітою (</w:t>
      </w:r>
      <w:proofErr w:type="spellStart"/>
      <w:r w:rsidRPr="006633CC">
        <w:rPr>
          <w:rFonts w:ascii="Times New Roman" w:hAnsi="Times New Roman"/>
          <w:color w:val="auto"/>
          <w:sz w:val="24"/>
          <w:szCs w:val="24"/>
          <w:lang w:val="uk-UA"/>
        </w:rPr>
        <w:t>дебюрократизація</w:t>
      </w:r>
      <w:proofErr w:type="spellEnd"/>
      <w:r w:rsidRPr="006633CC">
        <w:rPr>
          <w:rFonts w:ascii="Times New Roman" w:hAnsi="Times New Roman"/>
          <w:color w:val="auto"/>
          <w:sz w:val="24"/>
          <w:szCs w:val="24"/>
          <w:lang w:val="uk-UA"/>
        </w:rPr>
        <w:t xml:space="preserve">). Реалізація пріоритету вимагатиме скорочення звітних документів між органами управління різних рівнів та школами, перегляду, оновлення або відміни ряду регуляторних документів, санітарних норм і правил, що регулюють роботу загальноосвітніх навчальних закладів. </w:t>
      </w:r>
    </w:p>
    <w:p w:rsidR="003A78E8" w:rsidRPr="006633CC" w:rsidRDefault="003A78E8" w:rsidP="006633CC">
      <w:pPr>
        <w:tabs>
          <w:tab w:val="left" w:pos="1134"/>
        </w:tabs>
        <w:spacing w:line="252" w:lineRule="auto"/>
        <w:ind w:firstLine="284"/>
        <w:jc w:val="both"/>
        <w:rPr>
          <w:rFonts w:ascii="Times New Roman" w:hAnsi="Times New Roman"/>
          <w:color w:val="auto"/>
          <w:sz w:val="24"/>
          <w:szCs w:val="24"/>
          <w:lang w:val="uk-UA"/>
        </w:rPr>
      </w:pPr>
      <w:r w:rsidRPr="006633CC">
        <w:rPr>
          <w:rFonts w:ascii="Times New Roman" w:hAnsi="Times New Roman"/>
          <w:color w:val="auto"/>
          <w:sz w:val="24"/>
          <w:szCs w:val="24"/>
          <w:lang w:val="uk-UA"/>
        </w:rPr>
        <w:t>Підготовка вчителів на сучасному етапі не відповідає вимогам концепції «Нової української школи»; якість підготовки вчителів не відповідає вимогам державних і суспільних інституцій; навчально-виховний процес в навчальних закладах не справджує очікувань і сподівань дітей та їх батьків щодо його якості, ефективності, забезпечення індивідуального підходу, врахування індивідуальних особливостей тощо.</w:t>
      </w:r>
    </w:p>
    <w:p w:rsidR="003A78E8" w:rsidRPr="006633CC" w:rsidRDefault="003A78E8" w:rsidP="006633CC">
      <w:pPr>
        <w:tabs>
          <w:tab w:val="left" w:pos="1134"/>
        </w:tabs>
        <w:spacing w:line="252" w:lineRule="auto"/>
        <w:ind w:firstLine="284"/>
        <w:jc w:val="both"/>
        <w:rPr>
          <w:rFonts w:ascii="Times New Roman" w:hAnsi="Times New Roman"/>
          <w:color w:val="auto"/>
          <w:sz w:val="24"/>
          <w:szCs w:val="24"/>
          <w:lang w:val="uk-UA"/>
        </w:rPr>
      </w:pPr>
      <w:r w:rsidRPr="006633CC">
        <w:rPr>
          <w:rFonts w:ascii="Times New Roman" w:hAnsi="Times New Roman"/>
          <w:color w:val="auto"/>
          <w:sz w:val="24"/>
          <w:szCs w:val="24"/>
          <w:lang w:val="uk-UA"/>
        </w:rPr>
        <w:t>Виникнення проблем обумовлено невідповідністю існуючої системи підготовки педагогічних працівників вимогам суспільства і держави на сучасному етапі їх розвитку, слабкою спроможністю випускників педагогічних вищих навчальних закладів задовольняти в нових умовах об’єктивні вимоги дітей та їх батьків до якості надання освітніх послуг.</w:t>
      </w:r>
    </w:p>
    <w:p w:rsidR="003A78E8" w:rsidRPr="006633CC" w:rsidRDefault="003A78E8" w:rsidP="006633CC">
      <w:pPr>
        <w:tabs>
          <w:tab w:val="left" w:pos="1134"/>
        </w:tabs>
        <w:spacing w:before="120" w:after="120" w:line="252" w:lineRule="auto"/>
        <w:ind w:firstLine="284"/>
        <w:jc w:val="both"/>
        <w:rPr>
          <w:rFonts w:ascii="Times New Roman" w:hAnsi="Times New Roman"/>
          <w:i/>
          <w:color w:val="auto"/>
          <w:sz w:val="24"/>
          <w:szCs w:val="24"/>
          <w:lang w:val="uk-UA"/>
        </w:rPr>
      </w:pPr>
      <w:r w:rsidRPr="006633CC">
        <w:rPr>
          <w:rFonts w:ascii="Times New Roman" w:hAnsi="Times New Roman"/>
          <w:b/>
          <w:color w:val="auto"/>
          <w:sz w:val="24"/>
          <w:szCs w:val="24"/>
          <w:lang w:val="uk-UA"/>
        </w:rPr>
        <w:t>2. Ключові кількісні показники, якими характеризується ситуація</w:t>
      </w:r>
      <w:r w:rsidRPr="006633CC">
        <w:rPr>
          <w:rFonts w:ascii="Times New Roman" w:hAnsi="Times New Roman"/>
          <w:color w:val="auto"/>
          <w:sz w:val="24"/>
          <w:szCs w:val="24"/>
          <w:u w:val="single"/>
          <w:lang w:val="uk-UA"/>
        </w:rPr>
        <w:t xml:space="preserve"> </w:t>
      </w:r>
    </w:p>
    <w:p w:rsidR="003A78E8" w:rsidRPr="006633CC" w:rsidRDefault="003A78E8" w:rsidP="006633CC">
      <w:pPr>
        <w:tabs>
          <w:tab w:val="left" w:pos="1134"/>
        </w:tabs>
        <w:autoSpaceDE w:val="0"/>
        <w:autoSpaceDN w:val="0"/>
        <w:adjustRightInd w:val="0"/>
        <w:spacing w:line="252" w:lineRule="auto"/>
        <w:ind w:firstLine="284"/>
        <w:jc w:val="both"/>
        <w:rPr>
          <w:rFonts w:ascii="Times New Roman" w:hAnsi="Times New Roman"/>
          <w:color w:val="auto"/>
          <w:sz w:val="24"/>
          <w:szCs w:val="24"/>
          <w:lang w:val="uk-UA"/>
        </w:rPr>
      </w:pPr>
      <w:r w:rsidRPr="006633CC">
        <w:rPr>
          <w:rFonts w:ascii="Times New Roman" w:hAnsi="Times New Roman"/>
          <w:color w:val="auto"/>
          <w:sz w:val="24"/>
          <w:szCs w:val="24"/>
          <w:lang w:val="uk-UA"/>
        </w:rPr>
        <w:t>Якість освіти є важливим комплексним показником, який залежить від змісту освіти. Наразі Державні стандарти освіти та шкільні навчальні програми не відповідають вимогам суспільства та є застарілими.</w:t>
      </w:r>
    </w:p>
    <w:p w:rsidR="003A78E8" w:rsidRPr="006633CC" w:rsidRDefault="003A78E8" w:rsidP="006633CC">
      <w:pPr>
        <w:tabs>
          <w:tab w:val="left" w:pos="1134"/>
        </w:tabs>
        <w:autoSpaceDE w:val="0"/>
        <w:autoSpaceDN w:val="0"/>
        <w:adjustRightInd w:val="0"/>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В умовах децентралізації потребує розвитку мережа навчальних закладів, в т.ч. опорних (протягом 2016 року створено 137 опорних шкіл).</w:t>
      </w:r>
    </w:p>
    <w:p w:rsidR="003A78E8" w:rsidRPr="006633CC" w:rsidRDefault="003A78E8" w:rsidP="006633CC">
      <w:pPr>
        <w:tabs>
          <w:tab w:val="left" w:pos="1134"/>
        </w:tabs>
        <w:spacing w:after="120" w:line="252" w:lineRule="auto"/>
        <w:ind w:firstLine="284"/>
        <w:contextualSpacing/>
        <w:jc w:val="both"/>
        <w:rPr>
          <w:rFonts w:ascii="Times New Roman" w:hAnsi="Times New Roman"/>
          <w:color w:val="auto"/>
          <w:sz w:val="24"/>
          <w:szCs w:val="24"/>
          <w:lang w:val="uk-UA"/>
        </w:rPr>
      </w:pPr>
    </w:p>
    <w:p w:rsidR="003A78E8" w:rsidRPr="006633CC" w:rsidRDefault="003A78E8" w:rsidP="006633CC">
      <w:pPr>
        <w:tabs>
          <w:tab w:val="left" w:pos="1134"/>
        </w:tabs>
        <w:spacing w:before="120" w:after="120" w:line="252" w:lineRule="auto"/>
        <w:ind w:firstLine="284"/>
        <w:jc w:val="both"/>
        <w:rPr>
          <w:rFonts w:ascii="Times New Roman" w:hAnsi="Times New Roman"/>
          <w:b/>
          <w:i/>
          <w:color w:val="auto"/>
          <w:spacing w:val="-6"/>
          <w:sz w:val="24"/>
          <w:szCs w:val="24"/>
          <w:lang w:val="uk-UA"/>
        </w:rPr>
      </w:pPr>
      <w:r w:rsidRPr="006633CC">
        <w:rPr>
          <w:rFonts w:ascii="Times New Roman" w:hAnsi="Times New Roman"/>
          <w:b/>
          <w:color w:val="auto"/>
          <w:spacing w:val="-6"/>
          <w:sz w:val="24"/>
          <w:szCs w:val="24"/>
          <w:lang w:val="uk-UA"/>
        </w:rPr>
        <w:t xml:space="preserve">3. Мета, яку ми хочемо досягнути в середньостроковій перспективі і до кінця 2017 року </w:t>
      </w:r>
    </w:p>
    <w:p w:rsidR="003A78E8" w:rsidRPr="006633CC" w:rsidRDefault="003A78E8" w:rsidP="006633CC">
      <w:pPr>
        <w:tabs>
          <w:tab w:val="left" w:pos="916"/>
          <w:tab w:val="left" w:pos="1134"/>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 xml:space="preserve">У середньостроковій перспективі - поліпшення якості середньої освіти в цілому, подолання територіальних відмінностей у якості освіти та трансформація змісту освіти на основі </w:t>
      </w:r>
      <w:proofErr w:type="spellStart"/>
      <w:r w:rsidRPr="006633CC">
        <w:rPr>
          <w:rFonts w:ascii="Times New Roman" w:hAnsi="Times New Roman"/>
          <w:color w:val="auto"/>
          <w:sz w:val="24"/>
          <w:szCs w:val="24"/>
          <w:lang w:val="uk-UA"/>
        </w:rPr>
        <w:t>компетентнісного</w:t>
      </w:r>
      <w:proofErr w:type="spellEnd"/>
      <w:r w:rsidRPr="006633CC">
        <w:rPr>
          <w:rFonts w:ascii="Times New Roman" w:hAnsi="Times New Roman"/>
          <w:color w:val="auto"/>
          <w:sz w:val="24"/>
          <w:szCs w:val="24"/>
          <w:lang w:val="uk-UA"/>
        </w:rPr>
        <w:t xml:space="preserve"> підходу.</w:t>
      </w:r>
    </w:p>
    <w:p w:rsidR="003A78E8" w:rsidRPr="006633CC" w:rsidRDefault="003A78E8" w:rsidP="006633C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 xml:space="preserve">Формування змісту освіти з метою розвитку креативної та ініціативної особистості, здатної до ефективної діяльності в суспільстві, яка завдяки умінню критично мислити, набутим </w:t>
      </w:r>
      <w:proofErr w:type="spellStart"/>
      <w:r w:rsidRPr="006633CC">
        <w:rPr>
          <w:rFonts w:ascii="Times New Roman" w:hAnsi="Times New Roman"/>
          <w:color w:val="auto"/>
          <w:sz w:val="24"/>
          <w:szCs w:val="24"/>
          <w:lang w:val="uk-UA"/>
        </w:rPr>
        <w:t>компетентностям</w:t>
      </w:r>
      <w:proofErr w:type="spellEnd"/>
      <w:r w:rsidRPr="006633CC">
        <w:rPr>
          <w:rFonts w:ascii="Times New Roman" w:hAnsi="Times New Roman"/>
          <w:color w:val="auto"/>
          <w:sz w:val="24"/>
          <w:szCs w:val="24"/>
          <w:lang w:val="uk-UA"/>
        </w:rPr>
        <w:t>, сформованим переконанням і ціннісним ставленням спроможна приймати адекватні рішення на благо українського народу, суспільно-економічного розвитку людства.</w:t>
      </w:r>
    </w:p>
    <w:p w:rsidR="003A78E8" w:rsidRPr="006633CC" w:rsidRDefault="003A78E8" w:rsidP="006633CC">
      <w:pPr>
        <w:tabs>
          <w:tab w:val="left" w:pos="9923"/>
        </w:tabs>
        <w:spacing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Вироблення і реалізація принципово нових підходів до реалізації змісту освіти у навчальних програмах і підручниках, визначення освітніх результатів і способів їх вимірювання, зокрема у формі зовнішнього незалежного оцінювання.</w:t>
      </w:r>
    </w:p>
    <w:p w:rsidR="003A78E8" w:rsidRPr="006633CC" w:rsidRDefault="003A78E8" w:rsidP="006633CC">
      <w:pPr>
        <w:tabs>
          <w:tab w:val="left" w:pos="9923"/>
        </w:tabs>
        <w:spacing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Створення педагогічних експериментальних майданчиків, на базі яких здійснюватиметься відповідна апробація змісту освіти, експериментальна перевірка нових навчальних програм і підручників.</w:t>
      </w:r>
    </w:p>
    <w:p w:rsidR="003A78E8" w:rsidRPr="006633CC" w:rsidRDefault="003A78E8" w:rsidP="006633CC">
      <w:pPr>
        <w:tabs>
          <w:tab w:val="left" w:pos="9923"/>
        </w:tabs>
        <w:spacing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Якісні зміни у процесі професійного розвитку вчителів - підготовка вчителів, які є компетентними, вмотивованими, ІКТ грамотними, здатними до професійної рефлексії, відкритими до змін та новацій нової української школи, готовими допомагати учням розвивати життєві уміння.</w:t>
      </w:r>
    </w:p>
    <w:p w:rsidR="003A78E8" w:rsidRPr="006633CC" w:rsidRDefault="003A78E8" w:rsidP="006633CC">
      <w:pPr>
        <w:tabs>
          <w:tab w:val="left" w:pos="1134"/>
        </w:tabs>
        <w:spacing w:before="120" w:after="120" w:line="252" w:lineRule="auto"/>
        <w:ind w:firstLine="284"/>
        <w:jc w:val="both"/>
        <w:rPr>
          <w:rFonts w:ascii="Times New Roman" w:hAnsi="Times New Roman"/>
          <w:b/>
          <w:i/>
          <w:color w:val="auto"/>
          <w:sz w:val="24"/>
          <w:szCs w:val="24"/>
          <w:lang w:val="uk-UA"/>
        </w:rPr>
      </w:pPr>
      <w:r w:rsidRPr="006633CC">
        <w:rPr>
          <w:rFonts w:ascii="Times New Roman" w:hAnsi="Times New Roman"/>
          <w:b/>
          <w:color w:val="auto"/>
          <w:sz w:val="24"/>
          <w:szCs w:val="24"/>
          <w:lang w:val="uk-UA"/>
        </w:rPr>
        <w:t xml:space="preserve">4. Цільові кількісні показники, яких ми маємо досягнути в середньостроковій перспективі і до кінця 2017 року </w:t>
      </w:r>
    </w:p>
    <w:p w:rsidR="003A78E8" w:rsidRPr="006633CC" w:rsidRDefault="003A78E8" w:rsidP="006633CC">
      <w:pPr>
        <w:tabs>
          <w:tab w:val="left" w:pos="1134"/>
        </w:tabs>
        <w:autoSpaceDE w:val="0"/>
        <w:autoSpaceDN w:val="0"/>
        <w:adjustRightInd w:val="0"/>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Затвердження нового Державного стандарту початкової загальної освіти та 80 навчальних програм.</w:t>
      </w:r>
    </w:p>
    <w:p w:rsidR="003A78E8" w:rsidRPr="006633CC" w:rsidRDefault="003A78E8" w:rsidP="006633CC">
      <w:pPr>
        <w:tabs>
          <w:tab w:val="left" w:pos="1134"/>
        </w:tabs>
        <w:autoSpaceDE w:val="0"/>
        <w:autoSpaceDN w:val="0"/>
        <w:adjustRightInd w:val="0"/>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Проведення моніторингу якості початкової освіти з метою фіксації стану навчальних досягнень випускників початкової школи до впровадження Концепції Нової української школи. Визначення:</w:t>
      </w:r>
    </w:p>
    <w:p w:rsidR="003A78E8" w:rsidRPr="006633CC" w:rsidRDefault="003A78E8" w:rsidP="006633CC">
      <w:pPr>
        <w:tabs>
          <w:tab w:val="left" w:pos="1134"/>
        </w:tabs>
        <w:autoSpaceDE w:val="0"/>
        <w:autoSpaceDN w:val="0"/>
        <w:adjustRightInd w:val="0"/>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 поточного стану сформованості математичної компетентності учнів на етапі закінчення початкової школи;</w:t>
      </w:r>
    </w:p>
    <w:p w:rsidR="003A78E8" w:rsidRPr="006633CC" w:rsidRDefault="003A78E8" w:rsidP="006633CC">
      <w:pPr>
        <w:tabs>
          <w:tab w:val="left" w:pos="1134"/>
        </w:tabs>
        <w:autoSpaceDE w:val="0"/>
        <w:autoSpaceDN w:val="0"/>
        <w:adjustRightInd w:val="0"/>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lastRenderedPageBreak/>
        <w:t xml:space="preserve">- поточного стану сформованості читацької компетентності учнів на етапі закінчення початкової школи; </w:t>
      </w:r>
    </w:p>
    <w:p w:rsidR="003A78E8" w:rsidRPr="006633CC" w:rsidRDefault="003A78E8" w:rsidP="006633CC">
      <w:pPr>
        <w:tabs>
          <w:tab w:val="left" w:pos="1134"/>
        </w:tabs>
        <w:autoSpaceDE w:val="0"/>
        <w:autoSpaceDN w:val="0"/>
        <w:adjustRightInd w:val="0"/>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 факторів, що впливають на якість підготовки учнів на рівні початкової школи.</w:t>
      </w:r>
    </w:p>
    <w:p w:rsidR="003A78E8" w:rsidRPr="006633CC" w:rsidRDefault="003A78E8" w:rsidP="006633CC">
      <w:pPr>
        <w:tabs>
          <w:tab w:val="left" w:pos="-142"/>
        </w:tabs>
        <w:spacing w:after="120"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Розроблення Концепції розвитку педагогічної освіти, галузевої рамки кваліфікацій педагогічних працівників, професійного стандарту вчителя початкової школи та 40 стандартів вищої освіти для педагогічних спеціальностей/</w:t>
      </w:r>
      <w:proofErr w:type="spellStart"/>
      <w:r w:rsidRPr="006633CC">
        <w:rPr>
          <w:rFonts w:ascii="Times New Roman" w:hAnsi="Times New Roman"/>
          <w:color w:val="auto"/>
          <w:sz w:val="24"/>
          <w:szCs w:val="24"/>
          <w:lang w:val="uk-UA"/>
        </w:rPr>
        <w:t>спеціалізацій</w:t>
      </w:r>
      <w:proofErr w:type="spellEnd"/>
      <w:r w:rsidRPr="006633CC">
        <w:rPr>
          <w:rFonts w:ascii="Times New Roman" w:hAnsi="Times New Roman"/>
          <w:color w:val="auto"/>
          <w:sz w:val="24"/>
          <w:szCs w:val="24"/>
          <w:lang w:val="uk-UA"/>
        </w:rPr>
        <w:t>.</w:t>
      </w:r>
    </w:p>
    <w:p w:rsidR="003A78E8" w:rsidRPr="006633CC" w:rsidRDefault="003A78E8" w:rsidP="006633CC">
      <w:pPr>
        <w:tabs>
          <w:tab w:val="left" w:pos="1134"/>
        </w:tabs>
        <w:spacing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Розширення мережі опорних шкіл на 100 закладів.</w:t>
      </w:r>
    </w:p>
    <w:p w:rsidR="003A78E8" w:rsidRPr="006633CC" w:rsidRDefault="003A78E8" w:rsidP="006633CC">
      <w:pPr>
        <w:tabs>
          <w:tab w:val="left" w:pos="1134"/>
        </w:tabs>
        <w:spacing w:line="252" w:lineRule="auto"/>
        <w:ind w:firstLine="284"/>
        <w:jc w:val="both"/>
        <w:rPr>
          <w:rFonts w:ascii="Times New Roman" w:hAnsi="Times New Roman"/>
          <w:color w:val="auto"/>
          <w:sz w:val="24"/>
          <w:szCs w:val="24"/>
          <w:lang w:val="uk-UA"/>
        </w:rPr>
      </w:pPr>
      <w:r w:rsidRPr="006633CC">
        <w:rPr>
          <w:rFonts w:ascii="Times New Roman" w:hAnsi="Times New Roman"/>
          <w:color w:val="auto"/>
          <w:sz w:val="24"/>
          <w:szCs w:val="24"/>
          <w:lang w:val="uk-UA"/>
        </w:rPr>
        <w:t>В середньостроковій перспективі:</w:t>
      </w:r>
    </w:p>
    <w:p w:rsidR="003A78E8" w:rsidRPr="006633CC" w:rsidRDefault="003A78E8" w:rsidP="006633CC">
      <w:pPr>
        <w:tabs>
          <w:tab w:val="left" w:pos="1134"/>
        </w:tabs>
        <w:spacing w:line="252" w:lineRule="auto"/>
        <w:ind w:firstLine="284"/>
        <w:jc w:val="both"/>
        <w:rPr>
          <w:rFonts w:ascii="Times New Roman" w:hAnsi="Times New Roman"/>
          <w:color w:val="auto"/>
          <w:sz w:val="24"/>
          <w:szCs w:val="24"/>
          <w:lang w:val="uk-UA"/>
        </w:rPr>
      </w:pPr>
      <w:r w:rsidRPr="006633CC">
        <w:rPr>
          <w:rFonts w:ascii="Times New Roman" w:hAnsi="Times New Roman"/>
          <w:color w:val="auto"/>
          <w:sz w:val="24"/>
          <w:szCs w:val="24"/>
          <w:lang w:val="uk-UA"/>
        </w:rPr>
        <w:t>- зменшення не менш як удвічі розриву між якісними показниками середньої освіти у сільських та міських школах (за результатами ЗНО);</w:t>
      </w:r>
    </w:p>
    <w:p w:rsidR="003A78E8" w:rsidRPr="006633CC" w:rsidRDefault="003A78E8" w:rsidP="006633CC">
      <w:pPr>
        <w:tabs>
          <w:tab w:val="left" w:pos="1134"/>
        </w:tabs>
        <w:spacing w:line="252" w:lineRule="auto"/>
        <w:ind w:firstLine="284"/>
        <w:jc w:val="both"/>
        <w:rPr>
          <w:rFonts w:ascii="Times New Roman" w:hAnsi="Times New Roman"/>
          <w:color w:val="auto"/>
          <w:sz w:val="24"/>
          <w:szCs w:val="24"/>
          <w:lang w:val="uk-UA"/>
        </w:rPr>
      </w:pPr>
      <w:r w:rsidRPr="006633CC">
        <w:rPr>
          <w:rFonts w:ascii="Times New Roman" w:hAnsi="Times New Roman"/>
          <w:color w:val="auto"/>
          <w:sz w:val="24"/>
          <w:szCs w:val="24"/>
          <w:lang w:val="uk-UA"/>
        </w:rPr>
        <w:t>- підвищення рейтингового місця України за якістю початкової освіти на 5позицій за показниками Глобального індексу конкурентоспроможності Світового економічного форуму.</w:t>
      </w:r>
    </w:p>
    <w:p w:rsidR="003A78E8" w:rsidRPr="006633CC" w:rsidRDefault="003A78E8" w:rsidP="006633CC">
      <w:pPr>
        <w:tabs>
          <w:tab w:val="left" w:pos="993"/>
        </w:tabs>
        <w:spacing w:before="120" w:after="120" w:line="252" w:lineRule="auto"/>
        <w:ind w:firstLine="284"/>
        <w:jc w:val="both"/>
        <w:rPr>
          <w:rFonts w:ascii="Times New Roman" w:hAnsi="Times New Roman"/>
          <w:color w:val="auto"/>
          <w:sz w:val="24"/>
          <w:szCs w:val="24"/>
          <w:lang w:val="uk-UA"/>
        </w:rPr>
      </w:pPr>
      <w:r w:rsidRPr="006633CC">
        <w:rPr>
          <w:rFonts w:ascii="Times New Roman" w:hAnsi="Times New Roman"/>
          <w:b/>
          <w:color w:val="auto"/>
          <w:sz w:val="24"/>
          <w:szCs w:val="24"/>
          <w:lang w:val="uk-UA"/>
        </w:rPr>
        <w:t>5. Відповідність пріоритету Програмі діяльності Кабінету Міністрів України, іншим стратегічним документам, міжнародним зобов’язанням, зокрема Угоді про асоціацію</w:t>
      </w:r>
      <w:r w:rsidRPr="006633CC">
        <w:rPr>
          <w:rFonts w:ascii="Times New Roman" w:hAnsi="Times New Roman"/>
          <w:color w:val="auto"/>
          <w:sz w:val="24"/>
          <w:szCs w:val="24"/>
          <w:lang w:val="uk-UA"/>
        </w:rPr>
        <w:t xml:space="preserve"> </w:t>
      </w:r>
    </w:p>
    <w:p w:rsidR="003A78E8" w:rsidRPr="006633CC" w:rsidRDefault="003A78E8" w:rsidP="006633CC">
      <w:pPr>
        <w:spacing w:line="252" w:lineRule="auto"/>
        <w:ind w:firstLine="284"/>
        <w:jc w:val="both"/>
        <w:rPr>
          <w:rFonts w:ascii="Times New Roman" w:hAnsi="Times New Roman"/>
          <w:color w:val="auto"/>
          <w:sz w:val="24"/>
          <w:szCs w:val="24"/>
          <w:lang w:val="uk-UA"/>
        </w:rPr>
      </w:pPr>
      <w:r w:rsidRPr="006633CC">
        <w:rPr>
          <w:rFonts w:ascii="Times New Roman" w:hAnsi="Times New Roman"/>
          <w:color w:val="auto"/>
          <w:sz w:val="24"/>
          <w:szCs w:val="24"/>
          <w:lang w:val="uk-UA"/>
        </w:rPr>
        <w:t xml:space="preserve">Відповідно до підрозділу «Освіта, наука та інновації» розділу XV «Соціально-гуманітарна реформа» Програми діяльності Кабінету Міністрів України щодо підвищення якості загальної середньої освіти, зокрема, за рахунок запровадження стимулюючих виплат для вчителів, розширення автономії шкіл з метою розширення переліку освітніх послуг, оновлення освітніх стандартів з метою формування в учнів необхідних для життя </w:t>
      </w:r>
      <w:proofErr w:type="spellStart"/>
      <w:r w:rsidRPr="006633CC">
        <w:rPr>
          <w:rFonts w:ascii="Times New Roman" w:hAnsi="Times New Roman"/>
          <w:color w:val="auto"/>
          <w:sz w:val="24"/>
          <w:szCs w:val="24"/>
          <w:lang w:val="uk-UA"/>
        </w:rPr>
        <w:t>компетентностей</w:t>
      </w:r>
      <w:proofErr w:type="spellEnd"/>
      <w:r w:rsidRPr="006633CC">
        <w:rPr>
          <w:rFonts w:ascii="Times New Roman" w:hAnsi="Times New Roman"/>
          <w:color w:val="auto"/>
          <w:sz w:val="24"/>
          <w:szCs w:val="24"/>
          <w:lang w:val="uk-UA"/>
        </w:rPr>
        <w:t>.</w:t>
      </w:r>
    </w:p>
    <w:p w:rsidR="003A78E8" w:rsidRPr="006633CC" w:rsidRDefault="003A78E8" w:rsidP="006633CC">
      <w:pPr>
        <w:tabs>
          <w:tab w:val="left" w:pos="993"/>
        </w:tabs>
        <w:spacing w:before="120" w:after="120" w:line="252" w:lineRule="auto"/>
        <w:ind w:firstLine="284"/>
        <w:jc w:val="both"/>
        <w:rPr>
          <w:rFonts w:ascii="Times New Roman" w:hAnsi="Times New Roman"/>
          <w:i/>
          <w:color w:val="auto"/>
          <w:sz w:val="24"/>
          <w:szCs w:val="24"/>
          <w:lang w:val="uk-UA"/>
        </w:rPr>
      </w:pPr>
      <w:r w:rsidRPr="006633CC">
        <w:rPr>
          <w:rFonts w:ascii="Times New Roman" w:hAnsi="Times New Roman"/>
          <w:b/>
          <w:color w:val="auto"/>
          <w:sz w:val="24"/>
          <w:szCs w:val="24"/>
          <w:lang w:val="uk-UA"/>
        </w:rPr>
        <w:t>6. Що було зроблено в попередній період</w:t>
      </w:r>
    </w:p>
    <w:p w:rsidR="003A78E8" w:rsidRPr="006633CC" w:rsidRDefault="003A78E8" w:rsidP="006633CC">
      <w:pPr>
        <w:spacing w:line="252" w:lineRule="auto"/>
        <w:ind w:firstLine="284"/>
        <w:jc w:val="both"/>
        <w:rPr>
          <w:rFonts w:ascii="Times New Roman" w:hAnsi="Times New Roman"/>
          <w:color w:val="auto"/>
          <w:sz w:val="24"/>
          <w:szCs w:val="24"/>
          <w:lang w:val="uk-UA"/>
        </w:rPr>
      </w:pPr>
      <w:r w:rsidRPr="006633CC">
        <w:rPr>
          <w:rFonts w:ascii="Times New Roman" w:hAnsi="Times New Roman"/>
          <w:color w:val="auto"/>
          <w:sz w:val="24"/>
          <w:szCs w:val="24"/>
          <w:lang w:val="uk-UA"/>
        </w:rPr>
        <w:t xml:space="preserve">Відповідно до </w:t>
      </w:r>
      <w:proofErr w:type="spellStart"/>
      <w:r w:rsidRPr="006633CC">
        <w:rPr>
          <w:rFonts w:ascii="Times New Roman" w:hAnsi="Times New Roman"/>
          <w:color w:val="auto"/>
          <w:sz w:val="24"/>
          <w:szCs w:val="24"/>
          <w:lang w:val="uk-UA"/>
        </w:rPr>
        <w:t>п.VI</w:t>
      </w:r>
      <w:proofErr w:type="spellEnd"/>
      <w:r w:rsidRPr="006633CC">
        <w:rPr>
          <w:rFonts w:ascii="Times New Roman" w:hAnsi="Times New Roman"/>
          <w:color w:val="auto"/>
          <w:sz w:val="24"/>
          <w:szCs w:val="24"/>
          <w:lang w:val="uk-UA"/>
        </w:rPr>
        <w:t xml:space="preserve">. 10.1 Розпорядження КМУ від 27.05.2016 № 418-р «Про затвердження плану пріоритетних дій Уряду на 2016 рік», розроблено проект Концепції «Нова українська школа»; основи нового Державного стандарту. Розроблено та схвалено у першому читанні законопроект «Про освіту». </w:t>
      </w:r>
    </w:p>
    <w:p w:rsidR="003A78E8" w:rsidRPr="006633CC" w:rsidRDefault="003A78E8" w:rsidP="006633CC">
      <w:pPr>
        <w:spacing w:line="252" w:lineRule="auto"/>
        <w:ind w:firstLine="284"/>
        <w:jc w:val="both"/>
        <w:rPr>
          <w:rFonts w:ascii="Times New Roman" w:hAnsi="Times New Roman"/>
          <w:color w:val="auto"/>
          <w:sz w:val="24"/>
          <w:szCs w:val="24"/>
          <w:lang w:val="uk-UA"/>
        </w:rPr>
      </w:pPr>
      <w:r w:rsidRPr="006633CC">
        <w:rPr>
          <w:rFonts w:ascii="Times New Roman" w:hAnsi="Times New Roman"/>
          <w:color w:val="auto"/>
          <w:sz w:val="24"/>
          <w:szCs w:val="24"/>
          <w:lang w:val="uk-UA"/>
        </w:rPr>
        <w:t>Змінено ідеологію початкової школи. Вдосконалено чинні навчальні програми початкової школи. Вперше обговорення програм відбулося на відкритій платформі Ed-Era.com, під час якого 4 тис. учасників надали 8,5 тис. коментарів та пропозицій. Розвантажено та осучаснено 14 навчальних програм 1-4 класів: вилучено інформацію, що не відповідає віковим особливостям дітей, збільшено практичну спрямованість, прибрано дублювання. З 1 вересня 2016 року учні 1-4 класів навчаються за оновленими програмами.</w:t>
      </w:r>
    </w:p>
    <w:p w:rsidR="003A78E8" w:rsidRPr="006633CC" w:rsidRDefault="003A78E8" w:rsidP="006633CC">
      <w:pPr>
        <w:tabs>
          <w:tab w:val="left" w:pos="993"/>
        </w:tabs>
        <w:spacing w:before="120" w:after="120" w:line="252" w:lineRule="auto"/>
        <w:ind w:firstLine="284"/>
        <w:jc w:val="both"/>
        <w:rPr>
          <w:rFonts w:ascii="Times New Roman" w:hAnsi="Times New Roman"/>
          <w:b/>
          <w:color w:val="auto"/>
          <w:sz w:val="24"/>
          <w:szCs w:val="24"/>
          <w:lang w:val="uk-UA"/>
        </w:rPr>
      </w:pPr>
      <w:r w:rsidRPr="006633CC">
        <w:rPr>
          <w:rFonts w:ascii="Times New Roman" w:hAnsi="Times New Roman"/>
          <w:b/>
          <w:color w:val="auto"/>
          <w:sz w:val="24"/>
          <w:szCs w:val="24"/>
          <w:lang w:val="uk-UA"/>
        </w:rPr>
        <w:t xml:space="preserve">7. Суть підходу, який пропонується реалізувати в середньостроковій перспективі </w:t>
      </w:r>
    </w:p>
    <w:p w:rsidR="003A78E8" w:rsidRPr="006633CC" w:rsidRDefault="003A78E8" w:rsidP="006633CC">
      <w:pPr>
        <w:spacing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 xml:space="preserve">Підхід, який пропонується реалізувати в середньостроковій перспективі, має на меті: </w:t>
      </w:r>
    </w:p>
    <w:p w:rsidR="003A78E8" w:rsidRPr="006633CC" w:rsidRDefault="003A78E8" w:rsidP="006633CC">
      <w:pPr>
        <w:spacing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 xml:space="preserve">трансформацію змісту освіти на </w:t>
      </w:r>
      <w:proofErr w:type="spellStart"/>
      <w:r w:rsidRPr="006633CC">
        <w:rPr>
          <w:rFonts w:ascii="Times New Roman" w:hAnsi="Times New Roman"/>
          <w:color w:val="auto"/>
          <w:sz w:val="24"/>
          <w:szCs w:val="24"/>
          <w:lang w:val="uk-UA"/>
        </w:rPr>
        <w:t>компетентнісних</w:t>
      </w:r>
      <w:proofErr w:type="spellEnd"/>
      <w:r w:rsidRPr="006633CC">
        <w:rPr>
          <w:rFonts w:ascii="Times New Roman" w:hAnsi="Times New Roman"/>
          <w:color w:val="auto"/>
          <w:sz w:val="24"/>
          <w:szCs w:val="24"/>
          <w:lang w:val="uk-UA"/>
        </w:rPr>
        <w:t xml:space="preserve"> засадах; </w:t>
      </w:r>
    </w:p>
    <w:p w:rsidR="003A78E8" w:rsidRPr="006633CC" w:rsidRDefault="003A78E8" w:rsidP="006633CC">
      <w:pPr>
        <w:spacing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вироблення і реалізацію принципово нових підходів до формування змісту освіти, його реалізації у навчальних програмах і підручниках, визначення освітніх результатів і способів їх вимірювання;</w:t>
      </w:r>
    </w:p>
    <w:p w:rsidR="003A78E8" w:rsidRPr="006633CC" w:rsidRDefault="003A78E8" w:rsidP="006633CC">
      <w:pPr>
        <w:spacing w:line="252" w:lineRule="auto"/>
        <w:ind w:firstLine="284"/>
        <w:contextualSpacing/>
        <w:jc w:val="both"/>
        <w:rPr>
          <w:rFonts w:ascii="Times New Roman" w:hAnsi="Times New Roman"/>
          <w:color w:val="auto"/>
          <w:sz w:val="24"/>
          <w:szCs w:val="24"/>
          <w:lang w:val="uk-UA"/>
        </w:rPr>
      </w:pPr>
      <w:r w:rsidRPr="006633CC">
        <w:rPr>
          <w:rFonts w:ascii="Times New Roman" w:hAnsi="Times New Roman"/>
          <w:color w:val="auto"/>
          <w:sz w:val="24"/>
          <w:szCs w:val="24"/>
          <w:lang w:val="uk-UA"/>
        </w:rPr>
        <w:t>широку апробацію навчальних програм і підручників, створення педагогічних експериментальних майданчиків, на базі яких здійснюватиметься відповідна апробація змісту початкової освіти;</w:t>
      </w:r>
    </w:p>
    <w:p w:rsidR="003A78E8" w:rsidRPr="006633CC" w:rsidRDefault="003A78E8" w:rsidP="006633CC">
      <w:pPr>
        <w:spacing w:line="252" w:lineRule="auto"/>
        <w:ind w:firstLine="284"/>
        <w:contextualSpacing/>
        <w:jc w:val="both"/>
        <w:rPr>
          <w:rFonts w:ascii="Times New Roman" w:hAnsi="Times New Roman"/>
          <w:iCs/>
          <w:color w:val="auto"/>
          <w:sz w:val="24"/>
          <w:szCs w:val="24"/>
          <w:lang w:val="uk-UA"/>
        </w:rPr>
      </w:pPr>
      <w:r w:rsidRPr="006633CC">
        <w:rPr>
          <w:rFonts w:ascii="Times New Roman" w:hAnsi="Times New Roman"/>
          <w:color w:val="auto"/>
          <w:sz w:val="24"/>
          <w:szCs w:val="24"/>
          <w:lang w:val="uk-UA" w:eastAsia="uk-UA"/>
        </w:rPr>
        <w:t xml:space="preserve">створення національної освітньої платформи з метою </w:t>
      </w:r>
      <w:r w:rsidRPr="006633CC">
        <w:rPr>
          <w:rFonts w:ascii="Times New Roman" w:hAnsi="Times New Roman"/>
          <w:iCs/>
          <w:color w:val="auto"/>
          <w:sz w:val="24"/>
          <w:szCs w:val="24"/>
          <w:lang w:val="uk-UA"/>
        </w:rPr>
        <w:t>забезпечення вільного доступу всіх дітей шкільного віку до якісних сучасних навчальних ресурсів, а вчителів та батьків до якісних педагогічних, навчально-методичних, дидактичних, психологічних ресурсів тощо;</w:t>
      </w:r>
    </w:p>
    <w:p w:rsidR="003A78E8" w:rsidRPr="006633CC" w:rsidRDefault="003A78E8" w:rsidP="006633CC">
      <w:pPr>
        <w:spacing w:line="252" w:lineRule="auto"/>
        <w:ind w:firstLine="284"/>
        <w:contextualSpacing/>
        <w:jc w:val="both"/>
        <w:rPr>
          <w:rFonts w:ascii="Times New Roman" w:hAnsi="Times New Roman"/>
          <w:iCs/>
          <w:color w:val="auto"/>
          <w:sz w:val="24"/>
          <w:szCs w:val="24"/>
          <w:lang w:val="uk-UA"/>
        </w:rPr>
      </w:pPr>
      <w:r w:rsidRPr="006633CC">
        <w:rPr>
          <w:rFonts w:ascii="Times New Roman" w:hAnsi="Times New Roman"/>
          <w:iCs/>
          <w:color w:val="auto"/>
          <w:sz w:val="24"/>
          <w:szCs w:val="24"/>
          <w:lang w:val="uk-UA"/>
        </w:rPr>
        <w:t>упорядкування системи документообігу в системі управління середньою освітою;</w:t>
      </w:r>
    </w:p>
    <w:p w:rsidR="003A78E8" w:rsidRDefault="003A78E8" w:rsidP="006633CC">
      <w:pPr>
        <w:spacing w:line="252" w:lineRule="auto"/>
        <w:ind w:firstLine="284"/>
        <w:contextualSpacing/>
        <w:jc w:val="both"/>
        <w:rPr>
          <w:rFonts w:ascii="Times New Roman" w:hAnsi="Times New Roman"/>
          <w:iCs/>
          <w:color w:val="auto"/>
          <w:sz w:val="24"/>
          <w:szCs w:val="24"/>
          <w:lang w:val="uk-UA"/>
        </w:rPr>
      </w:pPr>
      <w:r w:rsidRPr="006633CC">
        <w:rPr>
          <w:rFonts w:ascii="Times New Roman" w:hAnsi="Times New Roman"/>
          <w:iCs/>
          <w:color w:val="auto"/>
          <w:sz w:val="24"/>
          <w:szCs w:val="24"/>
          <w:lang w:val="uk-UA"/>
        </w:rPr>
        <w:t>запровадження якісної підготовки педагогічних працівників відповідно до суспільних та державних потреб, оновлення системи професійного розвитку вчителів.</w:t>
      </w:r>
    </w:p>
    <w:p w:rsidR="006633CC" w:rsidRDefault="006633CC" w:rsidP="006633CC">
      <w:pPr>
        <w:spacing w:line="252" w:lineRule="auto"/>
        <w:ind w:firstLine="284"/>
        <w:contextualSpacing/>
        <w:jc w:val="both"/>
        <w:rPr>
          <w:rFonts w:ascii="Times New Roman" w:hAnsi="Times New Roman"/>
          <w:iCs/>
          <w:color w:val="auto"/>
          <w:sz w:val="24"/>
          <w:szCs w:val="24"/>
          <w:lang w:val="uk-UA"/>
        </w:rPr>
      </w:pPr>
    </w:p>
    <w:p w:rsidR="006633CC" w:rsidRDefault="006633C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imes New Roman" w:hAnsi="Times New Roman"/>
          <w:iCs/>
          <w:color w:val="auto"/>
          <w:sz w:val="24"/>
          <w:szCs w:val="24"/>
          <w:lang w:val="uk-UA"/>
        </w:rPr>
      </w:pPr>
      <w:r>
        <w:rPr>
          <w:rFonts w:ascii="Times New Roman" w:hAnsi="Times New Roman"/>
          <w:iCs/>
          <w:color w:val="auto"/>
          <w:sz w:val="24"/>
          <w:szCs w:val="24"/>
          <w:lang w:val="uk-UA"/>
        </w:rPr>
        <w:br w:type="page"/>
      </w:r>
    </w:p>
    <w:p w:rsidR="003A78E8" w:rsidRPr="006633CC" w:rsidRDefault="003A78E8" w:rsidP="003A78E8">
      <w:pPr>
        <w:tabs>
          <w:tab w:val="left" w:pos="993"/>
        </w:tabs>
        <w:spacing w:before="120" w:after="120"/>
        <w:ind w:firstLine="284"/>
        <w:jc w:val="both"/>
        <w:rPr>
          <w:rFonts w:ascii="Times New Roman" w:hAnsi="Times New Roman"/>
          <w:b/>
          <w:color w:val="auto"/>
          <w:sz w:val="24"/>
          <w:szCs w:val="24"/>
          <w:lang w:val="uk-UA"/>
        </w:rPr>
      </w:pPr>
      <w:r w:rsidRPr="006633CC">
        <w:rPr>
          <w:rFonts w:ascii="Times New Roman" w:hAnsi="Times New Roman"/>
          <w:b/>
          <w:color w:val="auto"/>
          <w:sz w:val="24"/>
          <w:szCs w:val="24"/>
          <w:lang w:val="uk-UA"/>
        </w:rPr>
        <w:lastRenderedPageBreak/>
        <w:t>8. Послідовність кроків, які планується зробити у 2017 році</w:t>
      </w: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951"/>
        <w:gridCol w:w="1891"/>
        <w:gridCol w:w="1701"/>
        <w:gridCol w:w="2155"/>
      </w:tblGrid>
      <w:tr w:rsidR="003A78E8" w:rsidRPr="00931A9B" w:rsidTr="005632C6">
        <w:tc>
          <w:tcPr>
            <w:tcW w:w="2268" w:type="dxa"/>
            <w:tcBorders>
              <w:left w:val="nil"/>
              <w:bottom w:val="single" w:sz="4" w:space="0" w:color="auto"/>
            </w:tcBorders>
            <w:shd w:val="clear" w:color="auto" w:fill="auto"/>
            <w:vAlign w:val="center"/>
          </w:tcPr>
          <w:p w:rsidR="003A78E8" w:rsidRPr="00931A9B" w:rsidRDefault="003A78E8" w:rsidP="005632C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ascii="Times New Roman" w:hAnsi="Times New Roman"/>
                <w:b/>
                <w:color w:val="auto"/>
                <w:sz w:val="20"/>
                <w:lang w:val="uk-UA"/>
              </w:rPr>
            </w:pPr>
            <w:r w:rsidRPr="00931A9B">
              <w:rPr>
                <w:rFonts w:ascii="Times New Roman" w:hAnsi="Times New Roman"/>
                <w:b/>
                <w:color w:val="auto"/>
                <w:sz w:val="20"/>
                <w:lang w:val="uk-UA"/>
              </w:rPr>
              <w:t>Кроки</w:t>
            </w:r>
          </w:p>
        </w:tc>
        <w:tc>
          <w:tcPr>
            <w:tcW w:w="1951" w:type="dxa"/>
            <w:tcBorders>
              <w:bottom w:val="single" w:sz="4" w:space="0" w:color="auto"/>
            </w:tcBorders>
            <w:shd w:val="clear" w:color="auto" w:fill="auto"/>
            <w:vAlign w:val="center"/>
          </w:tcPr>
          <w:p w:rsidR="003A78E8" w:rsidRPr="00931A9B" w:rsidRDefault="003A78E8" w:rsidP="005632C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ascii="Times New Roman" w:hAnsi="Times New Roman"/>
                <w:b/>
                <w:color w:val="auto"/>
                <w:sz w:val="20"/>
                <w:lang w:val="uk-UA"/>
              </w:rPr>
            </w:pPr>
            <w:r w:rsidRPr="00931A9B">
              <w:rPr>
                <w:rFonts w:ascii="Times New Roman" w:hAnsi="Times New Roman"/>
                <w:b/>
                <w:color w:val="auto"/>
                <w:sz w:val="20"/>
                <w:lang w:val="uk-UA"/>
              </w:rPr>
              <w:t>Пояснення, обґрунтування</w:t>
            </w:r>
          </w:p>
        </w:tc>
        <w:tc>
          <w:tcPr>
            <w:tcW w:w="1891" w:type="dxa"/>
            <w:tcBorders>
              <w:bottom w:val="single" w:sz="4" w:space="0" w:color="auto"/>
            </w:tcBorders>
            <w:shd w:val="clear" w:color="auto" w:fill="auto"/>
            <w:vAlign w:val="center"/>
          </w:tcPr>
          <w:p w:rsidR="003A78E8" w:rsidRPr="00931A9B" w:rsidRDefault="003A78E8" w:rsidP="005632C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ascii="Times New Roman" w:hAnsi="Times New Roman"/>
                <w:b/>
                <w:color w:val="auto"/>
                <w:sz w:val="20"/>
                <w:lang w:val="uk-UA"/>
              </w:rPr>
            </w:pPr>
            <w:r w:rsidRPr="00931A9B">
              <w:rPr>
                <w:rFonts w:ascii="Times New Roman" w:hAnsi="Times New Roman"/>
                <w:b/>
                <w:color w:val="auto"/>
                <w:sz w:val="20"/>
                <w:lang w:val="uk-UA"/>
              </w:rPr>
              <w:t>Відповідальні, включаючи інші державні органи</w:t>
            </w:r>
          </w:p>
        </w:tc>
        <w:tc>
          <w:tcPr>
            <w:tcW w:w="1701" w:type="dxa"/>
            <w:tcBorders>
              <w:bottom w:val="single" w:sz="4" w:space="0" w:color="auto"/>
            </w:tcBorders>
            <w:shd w:val="clear" w:color="auto" w:fill="auto"/>
            <w:vAlign w:val="center"/>
          </w:tcPr>
          <w:p w:rsidR="003A78E8" w:rsidRPr="00931A9B" w:rsidRDefault="003A78E8" w:rsidP="005632C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ascii="Times New Roman" w:hAnsi="Times New Roman"/>
                <w:b/>
                <w:color w:val="auto"/>
                <w:sz w:val="20"/>
                <w:lang w:val="uk-UA"/>
              </w:rPr>
            </w:pPr>
            <w:r w:rsidRPr="00931A9B">
              <w:rPr>
                <w:rFonts w:ascii="Times New Roman" w:hAnsi="Times New Roman"/>
                <w:b/>
                <w:color w:val="auto"/>
                <w:sz w:val="20"/>
                <w:lang w:val="uk-UA"/>
              </w:rPr>
              <w:t>Терміни (квартал)</w:t>
            </w:r>
          </w:p>
        </w:tc>
        <w:tc>
          <w:tcPr>
            <w:tcW w:w="2155" w:type="dxa"/>
            <w:tcBorders>
              <w:bottom w:val="single" w:sz="4" w:space="0" w:color="auto"/>
              <w:right w:val="nil"/>
            </w:tcBorders>
            <w:shd w:val="clear" w:color="auto" w:fill="auto"/>
            <w:vAlign w:val="center"/>
          </w:tcPr>
          <w:p w:rsidR="003A78E8" w:rsidRPr="00931A9B" w:rsidRDefault="003A78E8" w:rsidP="005632C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ascii="Times New Roman" w:hAnsi="Times New Roman"/>
                <w:b/>
                <w:color w:val="auto"/>
                <w:sz w:val="20"/>
                <w:lang w:val="uk-UA"/>
              </w:rPr>
            </w:pPr>
            <w:r w:rsidRPr="00931A9B">
              <w:rPr>
                <w:rFonts w:ascii="Times New Roman" w:hAnsi="Times New Roman"/>
                <w:b/>
                <w:color w:val="auto"/>
                <w:sz w:val="20"/>
                <w:lang w:val="uk-UA"/>
              </w:rPr>
              <w:t>Що дасть реалізація цього кроку (очікуваний результат)</w:t>
            </w:r>
          </w:p>
        </w:tc>
      </w:tr>
      <w:tr w:rsidR="003A78E8" w:rsidRPr="00931A9B" w:rsidTr="005632C6">
        <w:tc>
          <w:tcPr>
            <w:tcW w:w="2268" w:type="dxa"/>
            <w:tcBorders>
              <w:top w:val="single" w:sz="4" w:space="0" w:color="auto"/>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Pr>
                <w:rFonts w:ascii="Times New Roman" w:hAnsi="Times New Roman"/>
                <w:color w:val="auto"/>
                <w:sz w:val="20"/>
                <w:lang w:val="uk-UA"/>
              </w:rPr>
              <w:t>1. </w:t>
            </w:r>
            <w:r w:rsidRPr="00EF197B">
              <w:rPr>
                <w:rFonts w:ascii="Times New Roman" w:hAnsi="Times New Roman"/>
                <w:color w:val="auto"/>
                <w:sz w:val="20"/>
                <w:lang w:val="uk-UA"/>
              </w:rPr>
              <w:t>Розроблення і за</w:t>
            </w:r>
            <w:r>
              <w:rPr>
                <w:rFonts w:ascii="Times New Roman" w:hAnsi="Times New Roman"/>
                <w:color w:val="auto"/>
                <w:sz w:val="20"/>
                <w:lang w:val="uk-UA"/>
              </w:rPr>
              <w:softHyphen/>
            </w:r>
            <w:r w:rsidRPr="00EF197B">
              <w:rPr>
                <w:rFonts w:ascii="Times New Roman" w:hAnsi="Times New Roman"/>
                <w:color w:val="auto"/>
                <w:sz w:val="20"/>
                <w:lang w:val="uk-UA"/>
              </w:rPr>
              <w:t>твер</w:t>
            </w:r>
            <w:r>
              <w:rPr>
                <w:rFonts w:ascii="Times New Roman" w:hAnsi="Times New Roman"/>
                <w:color w:val="auto"/>
                <w:sz w:val="20"/>
                <w:lang w:val="uk-UA"/>
              </w:rPr>
              <w:softHyphen/>
            </w:r>
            <w:r w:rsidRPr="00EF197B">
              <w:rPr>
                <w:rFonts w:ascii="Times New Roman" w:hAnsi="Times New Roman"/>
                <w:color w:val="auto"/>
                <w:sz w:val="20"/>
                <w:lang w:val="uk-UA"/>
              </w:rPr>
              <w:t>дження нового Держав</w:t>
            </w:r>
            <w:r>
              <w:rPr>
                <w:rFonts w:ascii="Times New Roman" w:hAnsi="Times New Roman"/>
                <w:color w:val="auto"/>
                <w:sz w:val="20"/>
                <w:lang w:val="uk-UA"/>
              </w:rPr>
              <w:softHyphen/>
            </w:r>
            <w:r w:rsidRPr="00EF197B">
              <w:rPr>
                <w:rFonts w:ascii="Times New Roman" w:hAnsi="Times New Roman"/>
                <w:color w:val="auto"/>
                <w:sz w:val="20"/>
                <w:lang w:val="uk-UA"/>
              </w:rPr>
              <w:t>ного стандарту почат</w:t>
            </w:r>
            <w:r>
              <w:rPr>
                <w:rFonts w:ascii="Times New Roman" w:hAnsi="Times New Roman"/>
                <w:color w:val="auto"/>
                <w:sz w:val="20"/>
                <w:lang w:val="uk-UA"/>
              </w:rPr>
              <w:softHyphen/>
            </w:r>
            <w:r w:rsidRPr="00EF197B">
              <w:rPr>
                <w:rFonts w:ascii="Times New Roman" w:hAnsi="Times New Roman"/>
                <w:color w:val="auto"/>
                <w:sz w:val="20"/>
                <w:lang w:val="uk-UA"/>
              </w:rPr>
              <w:t xml:space="preserve">кової середньої освіти на </w:t>
            </w:r>
            <w:proofErr w:type="spellStart"/>
            <w:r w:rsidRPr="00EF197B">
              <w:rPr>
                <w:rFonts w:ascii="Times New Roman" w:hAnsi="Times New Roman"/>
                <w:color w:val="auto"/>
                <w:sz w:val="20"/>
                <w:lang w:val="uk-UA"/>
              </w:rPr>
              <w:t>компетентнісній</w:t>
            </w:r>
            <w:proofErr w:type="spellEnd"/>
            <w:r w:rsidRPr="00EF197B">
              <w:rPr>
                <w:rFonts w:ascii="Times New Roman" w:hAnsi="Times New Roman"/>
                <w:color w:val="auto"/>
                <w:sz w:val="20"/>
                <w:lang w:val="uk-UA"/>
              </w:rPr>
              <w:t xml:space="preserve"> основі</w:t>
            </w:r>
          </w:p>
        </w:tc>
        <w:tc>
          <w:tcPr>
            <w:tcW w:w="1951" w:type="dxa"/>
            <w:tcBorders>
              <w:top w:val="single" w:sz="4" w:space="0" w:color="auto"/>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Зміна цілей, добору змісту освіти, підходів до організації навчального процесу, моніторингу результатів навчання</w:t>
            </w:r>
          </w:p>
        </w:tc>
        <w:tc>
          <w:tcPr>
            <w:tcW w:w="1891" w:type="dxa"/>
            <w:tcBorders>
              <w:top w:val="single" w:sz="4" w:space="0" w:color="auto"/>
              <w:left w:val="nil"/>
              <w:bottom w:val="nil"/>
              <w:right w:val="nil"/>
            </w:tcBorders>
            <w:shd w:val="clear" w:color="auto" w:fill="auto"/>
          </w:tcPr>
          <w:p w:rsidR="003A78E8" w:rsidRPr="00EF197B" w:rsidRDefault="003A78E8" w:rsidP="003A78E8">
            <w:pPr>
              <w:jc w:val="center"/>
              <w:rPr>
                <w:rFonts w:ascii="Times New Roman" w:hAnsi="Times New Roman"/>
                <w:color w:val="auto"/>
                <w:sz w:val="20"/>
                <w:lang w:val="uk-UA"/>
              </w:rPr>
            </w:pPr>
            <w:r w:rsidRPr="00EF197B">
              <w:rPr>
                <w:rFonts w:ascii="Times New Roman" w:hAnsi="Times New Roman"/>
                <w:color w:val="auto"/>
                <w:sz w:val="20"/>
                <w:lang w:val="uk-UA"/>
              </w:rPr>
              <w:t>МОН</w:t>
            </w:r>
          </w:p>
        </w:tc>
        <w:tc>
          <w:tcPr>
            <w:tcW w:w="1701" w:type="dxa"/>
            <w:tcBorders>
              <w:top w:val="single" w:sz="4" w:space="0" w:color="auto"/>
              <w:left w:val="nil"/>
              <w:bottom w:val="nil"/>
              <w:right w:val="nil"/>
            </w:tcBorders>
            <w:shd w:val="clear" w:color="auto" w:fill="auto"/>
          </w:tcPr>
          <w:p w:rsidR="003A78E8" w:rsidRPr="00EF197B" w:rsidRDefault="003A78E8" w:rsidP="006633CC">
            <w:pPr>
              <w:jc w:val="center"/>
              <w:rPr>
                <w:rFonts w:ascii="Times New Roman" w:hAnsi="Times New Roman"/>
                <w:color w:val="auto"/>
                <w:sz w:val="20"/>
                <w:lang w:val="uk-UA"/>
              </w:rPr>
            </w:pPr>
            <w:r w:rsidRPr="00EF197B">
              <w:rPr>
                <w:rFonts w:ascii="Times New Roman" w:hAnsi="Times New Roman"/>
                <w:color w:val="auto"/>
                <w:sz w:val="20"/>
                <w:lang w:val="uk-UA"/>
              </w:rPr>
              <w:t>ІІ квартал</w:t>
            </w:r>
          </w:p>
        </w:tc>
        <w:tc>
          <w:tcPr>
            <w:tcW w:w="2155" w:type="dxa"/>
            <w:tcBorders>
              <w:top w:val="single" w:sz="4" w:space="0" w:color="auto"/>
              <w:left w:val="nil"/>
              <w:bottom w:val="nil"/>
              <w:right w:val="nil"/>
            </w:tcBorders>
            <w:shd w:val="clear" w:color="auto" w:fill="auto"/>
          </w:tcPr>
          <w:p w:rsidR="003A78E8" w:rsidRPr="00EF197B" w:rsidRDefault="003A78E8" w:rsidP="003A78E8">
            <w:pPr>
              <w:contextualSpacing/>
              <w:jc w:val="both"/>
              <w:rPr>
                <w:rFonts w:ascii="Times New Roman" w:hAnsi="Times New Roman"/>
                <w:color w:val="auto"/>
                <w:sz w:val="20"/>
                <w:lang w:val="uk-UA"/>
              </w:rPr>
            </w:pPr>
            <w:r w:rsidRPr="00EF197B">
              <w:rPr>
                <w:rFonts w:ascii="Times New Roman" w:hAnsi="Times New Roman"/>
                <w:color w:val="auto"/>
                <w:sz w:val="20"/>
                <w:lang w:val="uk-UA"/>
              </w:rPr>
              <w:t xml:space="preserve">Підвищення якості освіти, декларування </w:t>
            </w:r>
            <w:proofErr w:type="spellStart"/>
            <w:r w:rsidRPr="00EF197B">
              <w:rPr>
                <w:rFonts w:ascii="Times New Roman" w:hAnsi="Times New Roman"/>
                <w:color w:val="auto"/>
                <w:sz w:val="20"/>
                <w:lang w:val="uk-UA"/>
              </w:rPr>
              <w:t>дитиноцентризму</w:t>
            </w:r>
            <w:proofErr w:type="spellEnd"/>
            <w:r w:rsidRPr="00EF197B">
              <w:rPr>
                <w:rFonts w:ascii="Times New Roman" w:hAnsi="Times New Roman"/>
                <w:color w:val="auto"/>
                <w:sz w:val="20"/>
                <w:lang w:val="uk-UA"/>
              </w:rPr>
              <w:t>, децентралізація управління, підвищення освітнього цензу молоді, полікультурна толерантність й інтеграція різних освітніх систем</w:t>
            </w:r>
          </w:p>
        </w:tc>
      </w:tr>
      <w:tr w:rsidR="003A78E8" w:rsidRPr="00931A9B" w:rsidTr="005632C6">
        <w:tc>
          <w:tcPr>
            <w:tcW w:w="2268"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Pr>
                <w:rFonts w:ascii="Times New Roman" w:hAnsi="Times New Roman"/>
                <w:color w:val="auto"/>
                <w:sz w:val="20"/>
                <w:lang w:val="uk-UA"/>
              </w:rPr>
              <w:t>2. </w:t>
            </w:r>
            <w:r w:rsidRPr="00EF197B">
              <w:rPr>
                <w:rFonts w:ascii="Times New Roman" w:hAnsi="Times New Roman"/>
                <w:color w:val="auto"/>
                <w:sz w:val="20"/>
                <w:lang w:val="uk-UA"/>
              </w:rPr>
              <w:t>Розроблення нових навчальних програм для початкової школи та навчальних матеріа</w:t>
            </w:r>
            <w:r>
              <w:rPr>
                <w:rFonts w:ascii="Times New Roman" w:hAnsi="Times New Roman"/>
                <w:color w:val="auto"/>
                <w:sz w:val="20"/>
                <w:lang w:val="uk-UA"/>
              </w:rPr>
              <w:softHyphen/>
            </w:r>
            <w:r w:rsidRPr="00EF197B">
              <w:rPr>
                <w:rFonts w:ascii="Times New Roman" w:hAnsi="Times New Roman"/>
                <w:color w:val="auto"/>
                <w:sz w:val="20"/>
                <w:lang w:val="uk-UA"/>
              </w:rPr>
              <w:t>лів з апробації нового Державного стандарту початкової середньої освіти</w:t>
            </w:r>
          </w:p>
        </w:tc>
        <w:tc>
          <w:tcPr>
            <w:tcW w:w="195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 xml:space="preserve">Зміщення центру ваги від нагромадження фактів до розвитку вмінь, побудова програм на основі </w:t>
            </w:r>
            <w:proofErr w:type="spellStart"/>
            <w:r w:rsidRPr="00EF197B">
              <w:rPr>
                <w:rFonts w:ascii="Times New Roman" w:hAnsi="Times New Roman"/>
                <w:color w:val="auto"/>
                <w:sz w:val="20"/>
                <w:lang w:val="uk-UA"/>
              </w:rPr>
              <w:t>компетентнісного</w:t>
            </w:r>
            <w:proofErr w:type="spellEnd"/>
            <w:r w:rsidRPr="00EF197B">
              <w:rPr>
                <w:rFonts w:ascii="Times New Roman" w:hAnsi="Times New Roman"/>
                <w:color w:val="auto"/>
                <w:sz w:val="20"/>
                <w:lang w:val="uk-UA"/>
              </w:rPr>
              <w:t xml:space="preserve"> підходу.</w:t>
            </w:r>
          </w:p>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 xml:space="preserve">Сприяння підвищенню якості </w:t>
            </w:r>
            <w:proofErr w:type="spellStart"/>
            <w:r w:rsidRPr="00EF197B">
              <w:rPr>
                <w:rFonts w:ascii="Times New Roman" w:hAnsi="Times New Roman"/>
                <w:color w:val="auto"/>
                <w:sz w:val="20"/>
                <w:lang w:val="uk-UA"/>
              </w:rPr>
              <w:t>навчально</w:t>
            </w:r>
            <w:proofErr w:type="spellEnd"/>
            <w:r w:rsidRPr="00EF197B">
              <w:rPr>
                <w:rFonts w:ascii="Times New Roman" w:hAnsi="Times New Roman"/>
                <w:color w:val="auto"/>
                <w:sz w:val="20"/>
                <w:lang w:val="uk-UA"/>
              </w:rPr>
              <w:t xml:space="preserve"> методичного забезпечення загальноосвітніх навчальних закладів</w:t>
            </w:r>
          </w:p>
        </w:tc>
        <w:tc>
          <w:tcPr>
            <w:tcW w:w="1891" w:type="dxa"/>
            <w:tcBorders>
              <w:top w:val="nil"/>
              <w:left w:val="nil"/>
              <w:bottom w:val="nil"/>
              <w:right w:val="nil"/>
            </w:tcBorders>
            <w:shd w:val="clear" w:color="auto" w:fill="auto"/>
          </w:tcPr>
          <w:p w:rsidR="003A78E8" w:rsidRPr="00EF197B" w:rsidRDefault="003A78E8" w:rsidP="003A78E8">
            <w:pPr>
              <w:jc w:val="center"/>
              <w:rPr>
                <w:rFonts w:ascii="Times New Roman" w:hAnsi="Times New Roman"/>
                <w:color w:val="auto"/>
                <w:sz w:val="20"/>
                <w:lang w:val="uk-UA"/>
              </w:rPr>
            </w:pPr>
            <w:r w:rsidRPr="00EF197B">
              <w:rPr>
                <w:rFonts w:ascii="Times New Roman" w:hAnsi="Times New Roman"/>
                <w:color w:val="auto"/>
                <w:sz w:val="20"/>
                <w:lang w:val="uk-UA"/>
              </w:rPr>
              <w:t>МОН</w:t>
            </w:r>
          </w:p>
        </w:tc>
        <w:tc>
          <w:tcPr>
            <w:tcW w:w="1701" w:type="dxa"/>
            <w:tcBorders>
              <w:top w:val="nil"/>
              <w:left w:val="nil"/>
              <w:bottom w:val="nil"/>
              <w:right w:val="nil"/>
            </w:tcBorders>
            <w:shd w:val="clear" w:color="auto" w:fill="auto"/>
          </w:tcPr>
          <w:p w:rsidR="003A78E8" w:rsidRPr="00EF197B" w:rsidRDefault="003A78E8" w:rsidP="006633CC">
            <w:pPr>
              <w:jc w:val="center"/>
              <w:rPr>
                <w:rFonts w:ascii="Times New Roman" w:hAnsi="Times New Roman"/>
                <w:color w:val="auto"/>
                <w:sz w:val="20"/>
                <w:lang w:val="uk-UA"/>
              </w:rPr>
            </w:pPr>
            <w:r w:rsidRPr="00EF197B">
              <w:rPr>
                <w:rFonts w:ascii="Times New Roman" w:hAnsi="Times New Roman"/>
                <w:color w:val="auto"/>
                <w:sz w:val="20"/>
                <w:lang w:val="uk-UA"/>
              </w:rPr>
              <w:t>ІІІ квартал</w:t>
            </w:r>
          </w:p>
        </w:tc>
        <w:tc>
          <w:tcPr>
            <w:tcW w:w="2155" w:type="dxa"/>
            <w:tcBorders>
              <w:top w:val="nil"/>
              <w:left w:val="nil"/>
              <w:bottom w:val="nil"/>
              <w:right w:val="nil"/>
            </w:tcBorders>
            <w:shd w:val="clear" w:color="auto" w:fill="auto"/>
          </w:tcPr>
          <w:p w:rsidR="003A78E8" w:rsidRPr="00EF197B" w:rsidRDefault="003A78E8" w:rsidP="003A78E8">
            <w:pPr>
              <w:contextualSpacing/>
              <w:jc w:val="both"/>
              <w:rPr>
                <w:rFonts w:ascii="Times New Roman" w:hAnsi="Times New Roman"/>
                <w:color w:val="auto"/>
                <w:sz w:val="20"/>
                <w:lang w:val="uk-UA"/>
              </w:rPr>
            </w:pPr>
            <w:r w:rsidRPr="00EF197B">
              <w:rPr>
                <w:rFonts w:ascii="Times New Roman" w:hAnsi="Times New Roman"/>
                <w:color w:val="auto"/>
                <w:sz w:val="20"/>
                <w:lang w:val="uk-UA"/>
              </w:rPr>
              <w:t>Підвищення якості навчальних програм з метою забезпечення кожній дитині, незалежно від її здібностей, права на успіх в житті, на максимальне розкриття власних здібностей</w:t>
            </w:r>
          </w:p>
        </w:tc>
      </w:tr>
      <w:tr w:rsidR="003A78E8" w:rsidRPr="00931A9B" w:rsidTr="005632C6">
        <w:tc>
          <w:tcPr>
            <w:tcW w:w="2268"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Pr>
                <w:rFonts w:ascii="Times New Roman" w:hAnsi="Times New Roman"/>
                <w:color w:val="auto"/>
                <w:sz w:val="20"/>
                <w:lang w:val="uk-UA"/>
              </w:rPr>
              <w:t>3. </w:t>
            </w:r>
            <w:r w:rsidRPr="00EF197B">
              <w:rPr>
                <w:rFonts w:ascii="Times New Roman" w:hAnsi="Times New Roman"/>
                <w:color w:val="auto"/>
                <w:sz w:val="20"/>
                <w:lang w:val="uk-UA"/>
              </w:rPr>
              <w:t>Моніторинг якості початкової освіти</w:t>
            </w:r>
          </w:p>
        </w:tc>
        <w:tc>
          <w:tcPr>
            <w:tcW w:w="195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 xml:space="preserve">Моніторинг якості початкової освіти проводиться з метою фіксації стану навчальних досягнень випускників початкової школи напередодні впровадження Концепції Нової української школи та для </w:t>
            </w:r>
            <w:proofErr w:type="spellStart"/>
            <w:r w:rsidRPr="00EF197B">
              <w:rPr>
                <w:rFonts w:ascii="Times New Roman" w:hAnsi="Times New Roman"/>
                <w:color w:val="auto"/>
                <w:sz w:val="20"/>
                <w:lang w:val="uk-UA"/>
              </w:rPr>
              <w:t>відслідковування</w:t>
            </w:r>
            <w:proofErr w:type="spellEnd"/>
            <w:r w:rsidRPr="00EF197B">
              <w:rPr>
                <w:rFonts w:ascii="Times New Roman" w:hAnsi="Times New Roman"/>
                <w:color w:val="auto"/>
                <w:sz w:val="20"/>
                <w:lang w:val="uk-UA"/>
              </w:rPr>
              <w:t xml:space="preserve"> змін, що матимуть місце за результатами реалізації Концепції</w:t>
            </w:r>
          </w:p>
        </w:tc>
        <w:tc>
          <w:tcPr>
            <w:tcW w:w="1891" w:type="dxa"/>
            <w:tcBorders>
              <w:top w:val="nil"/>
              <w:left w:val="nil"/>
              <w:bottom w:val="nil"/>
              <w:right w:val="nil"/>
            </w:tcBorders>
            <w:shd w:val="clear" w:color="auto" w:fill="auto"/>
          </w:tcPr>
          <w:p w:rsidR="003A78E8" w:rsidRPr="00EF197B" w:rsidRDefault="003A78E8" w:rsidP="003A78E8">
            <w:pPr>
              <w:jc w:val="center"/>
              <w:rPr>
                <w:rFonts w:ascii="Times New Roman" w:hAnsi="Times New Roman"/>
                <w:color w:val="auto"/>
                <w:sz w:val="20"/>
                <w:lang w:val="uk-UA"/>
              </w:rPr>
            </w:pPr>
            <w:r w:rsidRPr="00EF197B">
              <w:rPr>
                <w:rFonts w:ascii="Times New Roman" w:hAnsi="Times New Roman"/>
                <w:color w:val="auto"/>
                <w:sz w:val="20"/>
                <w:lang w:val="uk-UA"/>
              </w:rPr>
              <w:t>Український центр оцінювання якості освіти</w:t>
            </w:r>
            <w:r w:rsidRPr="00EF197B">
              <w:rPr>
                <w:rFonts w:ascii="Times New Roman" w:hAnsi="Times New Roman"/>
                <w:color w:val="auto"/>
                <w:sz w:val="20"/>
                <w:lang w:val="uk-UA"/>
              </w:rPr>
              <w:br/>
              <w:t>МОН</w:t>
            </w:r>
            <w:r w:rsidRPr="00EF197B">
              <w:rPr>
                <w:rFonts w:ascii="Times New Roman" w:hAnsi="Times New Roman"/>
                <w:color w:val="auto"/>
                <w:sz w:val="20"/>
                <w:lang w:val="uk-UA"/>
              </w:rPr>
              <w:br/>
              <w:t>Інститут освітньої аналітики</w:t>
            </w:r>
            <w:r w:rsidRPr="00EF197B">
              <w:rPr>
                <w:rFonts w:ascii="Times New Roman" w:hAnsi="Times New Roman"/>
                <w:color w:val="auto"/>
                <w:sz w:val="20"/>
                <w:lang w:val="uk-UA"/>
              </w:rPr>
              <w:br/>
              <w:t>Інститут модернізації змісту освіти</w:t>
            </w:r>
          </w:p>
        </w:tc>
        <w:tc>
          <w:tcPr>
            <w:tcW w:w="1701" w:type="dxa"/>
            <w:tcBorders>
              <w:top w:val="nil"/>
              <w:left w:val="nil"/>
              <w:bottom w:val="nil"/>
              <w:right w:val="nil"/>
            </w:tcBorders>
            <w:shd w:val="clear" w:color="auto" w:fill="auto"/>
          </w:tcPr>
          <w:p w:rsidR="003A78E8" w:rsidRPr="00EF197B" w:rsidRDefault="003A78E8" w:rsidP="006633CC">
            <w:pPr>
              <w:jc w:val="center"/>
              <w:rPr>
                <w:rFonts w:ascii="Times New Roman" w:hAnsi="Times New Roman"/>
                <w:color w:val="auto"/>
                <w:sz w:val="20"/>
                <w:lang w:val="uk-UA"/>
              </w:rPr>
            </w:pPr>
            <w:r w:rsidRPr="00EF197B">
              <w:rPr>
                <w:rFonts w:ascii="Times New Roman" w:hAnsi="Times New Roman"/>
                <w:color w:val="auto"/>
                <w:sz w:val="20"/>
                <w:lang w:val="uk-UA"/>
              </w:rPr>
              <w:t>протягом року</w:t>
            </w:r>
          </w:p>
        </w:tc>
        <w:tc>
          <w:tcPr>
            <w:tcW w:w="2155" w:type="dxa"/>
            <w:tcBorders>
              <w:top w:val="nil"/>
              <w:left w:val="nil"/>
              <w:bottom w:val="nil"/>
              <w:right w:val="nil"/>
            </w:tcBorders>
            <w:shd w:val="clear" w:color="auto" w:fill="auto"/>
          </w:tcPr>
          <w:p w:rsidR="003A78E8" w:rsidRPr="00EF197B" w:rsidRDefault="003A78E8" w:rsidP="003A78E8">
            <w:pPr>
              <w:contextualSpacing/>
              <w:jc w:val="both"/>
              <w:rPr>
                <w:rFonts w:ascii="Times New Roman" w:hAnsi="Times New Roman"/>
                <w:color w:val="auto"/>
                <w:sz w:val="20"/>
                <w:lang w:val="uk-UA"/>
              </w:rPr>
            </w:pPr>
            <w:r w:rsidRPr="00EF197B">
              <w:rPr>
                <w:rFonts w:ascii="Times New Roman" w:hAnsi="Times New Roman"/>
                <w:color w:val="auto"/>
                <w:sz w:val="20"/>
                <w:lang w:val="uk-UA"/>
              </w:rPr>
              <w:t>Дані про результати навчальних досягнень репрезентативної вибірки учнів початкової школи</w:t>
            </w:r>
          </w:p>
        </w:tc>
      </w:tr>
      <w:tr w:rsidR="003A78E8" w:rsidRPr="00931A9B" w:rsidTr="005632C6">
        <w:tc>
          <w:tcPr>
            <w:tcW w:w="2268"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Pr>
                <w:rFonts w:ascii="Times New Roman" w:hAnsi="Times New Roman"/>
                <w:color w:val="auto"/>
                <w:sz w:val="20"/>
                <w:lang w:val="uk-UA"/>
              </w:rPr>
              <w:t>4. </w:t>
            </w:r>
            <w:r w:rsidRPr="00EF197B">
              <w:rPr>
                <w:rFonts w:ascii="Times New Roman" w:hAnsi="Times New Roman"/>
                <w:color w:val="auto"/>
                <w:sz w:val="20"/>
                <w:lang w:val="uk-UA"/>
              </w:rPr>
              <w:t>Розроблення на</w:t>
            </w:r>
            <w:r>
              <w:rPr>
                <w:rFonts w:ascii="Times New Roman" w:hAnsi="Times New Roman"/>
                <w:color w:val="auto"/>
                <w:sz w:val="20"/>
                <w:lang w:val="uk-UA"/>
              </w:rPr>
              <w:softHyphen/>
            </w:r>
            <w:r w:rsidRPr="00EF197B">
              <w:rPr>
                <w:rFonts w:ascii="Times New Roman" w:hAnsi="Times New Roman"/>
                <w:color w:val="auto"/>
                <w:sz w:val="20"/>
                <w:lang w:val="uk-UA"/>
              </w:rPr>
              <w:t>вчаль</w:t>
            </w:r>
            <w:r>
              <w:rPr>
                <w:rFonts w:ascii="Times New Roman" w:hAnsi="Times New Roman"/>
                <w:color w:val="auto"/>
                <w:sz w:val="20"/>
                <w:lang w:val="uk-UA"/>
              </w:rPr>
              <w:softHyphen/>
            </w:r>
            <w:r w:rsidRPr="00EF197B">
              <w:rPr>
                <w:rFonts w:ascii="Times New Roman" w:hAnsi="Times New Roman"/>
                <w:color w:val="auto"/>
                <w:sz w:val="20"/>
                <w:lang w:val="uk-UA"/>
              </w:rPr>
              <w:t>них планів та програм базової і старшої школи</w:t>
            </w:r>
          </w:p>
        </w:tc>
        <w:tc>
          <w:tcPr>
            <w:tcW w:w="195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 xml:space="preserve">Внесення змін до навчальних програм на основі </w:t>
            </w:r>
            <w:proofErr w:type="spellStart"/>
            <w:r w:rsidRPr="00EF197B">
              <w:rPr>
                <w:rFonts w:ascii="Times New Roman" w:hAnsi="Times New Roman"/>
                <w:color w:val="auto"/>
                <w:sz w:val="20"/>
                <w:lang w:val="uk-UA"/>
              </w:rPr>
              <w:t>компетентнісного</w:t>
            </w:r>
            <w:proofErr w:type="spellEnd"/>
            <w:r w:rsidRPr="00EF197B">
              <w:rPr>
                <w:rFonts w:ascii="Times New Roman" w:hAnsi="Times New Roman"/>
                <w:color w:val="auto"/>
                <w:sz w:val="20"/>
                <w:lang w:val="uk-UA"/>
              </w:rPr>
              <w:t xml:space="preserve"> підходу</w:t>
            </w:r>
          </w:p>
        </w:tc>
        <w:tc>
          <w:tcPr>
            <w:tcW w:w="1891" w:type="dxa"/>
            <w:tcBorders>
              <w:top w:val="nil"/>
              <w:left w:val="nil"/>
              <w:bottom w:val="nil"/>
              <w:right w:val="nil"/>
            </w:tcBorders>
            <w:shd w:val="clear" w:color="auto" w:fill="auto"/>
          </w:tcPr>
          <w:p w:rsidR="003A78E8" w:rsidRPr="00EF197B" w:rsidRDefault="003A78E8" w:rsidP="003A78E8">
            <w:pPr>
              <w:jc w:val="center"/>
              <w:rPr>
                <w:rFonts w:ascii="Times New Roman" w:hAnsi="Times New Roman"/>
                <w:color w:val="auto"/>
                <w:sz w:val="20"/>
                <w:lang w:val="uk-UA"/>
              </w:rPr>
            </w:pPr>
            <w:r w:rsidRPr="00EF197B">
              <w:rPr>
                <w:rFonts w:ascii="Times New Roman" w:hAnsi="Times New Roman"/>
                <w:color w:val="auto"/>
                <w:sz w:val="20"/>
                <w:lang w:val="uk-UA"/>
              </w:rPr>
              <w:t>МОН</w:t>
            </w:r>
            <w:r w:rsidRPr="00EF197B">
              <w:rPr>
                <w:rFonts w:ascii="Times New Roman" w:hAnsi="Times New Roman"/>
                <w:color w:val="auto"/>
                <w:sz w:val="20"/>
                <w:lang w:val="uk-UA"/>
              </w:rPr>
              <w:br/>
              <w:t>Інститут модернізації змісту освіти</w:t>
            </w:r>
          </w:p>
        </w:tc>
        <w:tc>
          <w:tcPr>
            <w:tcW w:w="1701" w:type="dxa"/>
            <w:tcBorders>
              <w:top w:val="nil"/>
              <w:left w:val="nil"/>
              <w:bottom w:val="nil"/>
              <w:right w:val="nil"/>
            </w:tcBorders>
            <w:shd w:val="clear" w:color="auto" w:fill="auto"/>
          </w:tcPr>
          <w:p w:rsidR="003A78E8" w:rsidRPr="00EF197B" w:rsidRDefault="003A78E8" w:rsidP="006633CC">
            <w:pPr>
              <w:jc w:val="center"/>
              <w:rPr>
                <w:rFonts w:ascii="Times New Roman" w:hAnsi="Times New Roman"/>
                <w:color w:val="auto"/>
                <w:sz w:val="20"/>
                <w:lang w:val="uk-UA"/>
              </w:rPr>
            </w:pPr>
            <w:r w:rsidRPr="00EF197B">
              <w:rPr>
                <w:rFonts w:ascii="Times New Roman" w:hAnsi="Times New Roman"/>
                <w:color w:val="auto"/>
                <w:sz w:val="20"/>
                <w:lang w:val="uk-UA"/>
              </w:rPr>
              <w:t>ІІ квартал</w:t>
            </w:r>
          </w:p>
        </w:tc>
        <w:tc>
          <w:tcPr>
            <w:tcW w:w="2155" w:type="dxa"/>
            <w:tcBorders>
              <w:top w:val="nil"/>
              <w:left w:val="nil"/>
              <w:bottom w:val="nil"/>
              <w:right w:val="nil"/>
            </w:tcBorders>
            <w:shd w:val="clear" w:color="auto" w:fill="auto"/>
          </w:tcPr>
          <w:p w:rsidR="003A78E8" w:rsidRPr="00EF197B" w:rsidRDefault="003A78E8" w:rsidP="003A78E8">
            <w:pPr>
              <w:contextualSpacing/>
              <w:jc w:val="both"/>
              <w:rPr>
                <w:rFonts w:ascii="Times New Roman" w:hAnsi="Times New Roman"/>
                <w:color w:val="auto"/>
                <w:sz w:val="20"/>
                <w:lang w:val="uk-UA"/>
              </w:rPr>
            </w:pPr>
            <w:r w:rsidRPr="00EF197B">
              <w:rPr>
                <w:rFonts w:ascii="Times New Roman" w:hAnsi="Times New Roman"/>
                <w:color w:val="auto"/>
                <w:sz w:val="20"/>
                <w:lang w:val="uk-UA"/>
              </w:rPr>
              <w:t>Підвищення якості навчальних програм та можливість розуміти кінцевий результат навчання</w:t>
            </w:r>
          </w:p>
        </w:tc>
      </w:tr>
      <w:tr w:rsidR="003A78E8" w:rsidRPr="00931A9B" w:rsidTr="005632C6">
        <w:tc>
          <w:tcPr>
            <w:tcW w:w="2268"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Pr>
                <w:rFonts w:ascii="Times New Roman" w:hAnsi="Times New Roman"/>
                <w:color w:val="auto"/>
                <w:sz w:val="20"/>
                <w:lang w:val="uk-UA"/>
              </w:rPr>
              <w:t xml:space="preserve">5. </w:t>
            </w:r>
            <w:r w:rsidRPr="00EF197B">
              <w:rPr>
                <w:rFonts w:ascii="Times New Roman" w:hAnsi="Times New Roman"/>
                <w:color w:val="auto"/>
                <w:sz w:val="20"/>
                <w:lang w:val="uk-UA"/>
              </w:rPr>
              <w:t>Оновлення системи підвищення квалі</w:t>
            </w:r>
            <w:r>
              <w:rPr>
                <w:rFonts w:ascii="Times New Roman" w:hAnsi="Times New Roman"/>
                <w:color w:val="auto"/>
                <w:sz w:val="20"/>
                <w:lang w:val="uk-UA"/>
              </w:rPr>
              <w:softHyphen/>
            </w:r>
            <w:r w:rsidRPr="00EF197B">
              <w:rPr>
                <w:rFonts w:ascii="Times New Roman" w:hAnsi="Times New Roman"/>
                <w:color w:val="auto"/>
                <w:sz w:val="20"/>
                <w:lang w:val="uk-UA"/>
              </w:rPr>
              <w:t>фіка</w:t>
            </w:r>
            <w:r>
              <w:rPr>
                <w:rFonts w:ascii="Times New Roman" w:hAnsi="Times New Roman"/>
                <w:color w:val="auto"/>
                <w:sz w:val="20"/>
                <w:lang w:val="uk-UA"/>
              </w:rPr>
              <w:softHyphen/>
            </w:r>
            <w:r w:rsidRPr="00EF197B">
              <w:rPr>
                <w:rFonts w:ascii="Times New Roman" w:hAnsi="Times New Roman"/>
                <w:color w:val="auto"/>
                <w:sz w:val="20"/>
                <w:lang w:val="uk-UA"/>
              </w:rPr>
              <w:t>ції вчителів</w:t>
            </w:r>
          </w:p>
        </w:tc>
        <w:tc>
          <w:tcPr>
            <w:tcW w:w="195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 xml:space="preserve">Підготовка вчителів на основі </w:t>
            </w:r>
            <w:proofErr w:type="spellStart"/>
            <w:r w:rsidRPr="00EF197B">
              <w:rPr>
                <w:rFonts w:ascii="Times New Roman" w:hAnsi="Times New Roman"/>
                <w:color w:val="auto"/>
                <w:sz w:val="20"/>
                <w:lang w:val="uk-UA"/>
              </w:rPr>
              <w:t>компетентнісного</w:t>
            </w:r>
            <w:proofErr w:type="spellEnd"/>
            <w:r w:rsidRPr="00EF197B">
              <w:rPr>
                <w:rFonts w:ascii="Times New Roman" w:hAnsi="Times New Roman"/>
                <w:color w:val="auto"/>
                <w:sz w:val="20"/>
                <w:lang w:val="uk-UA"/>
              </w:rPr>
              <w:t xml:space="preserve"> підходу до запровадження нового Державного стандарту та нових навчальних </w:t>
            </w:r>
            <w:r w:rsidRPr="00EF197B">
              <w:rPr>
                <w:rFonts w:ascii="Times New Roman" w:hAnsi="Times New Roman"/>
                <w:color w:val="auto"/>
                <w:sz w:val="20"/>
                <w:lang w:val="uk-UA"/>
              </w:rPr>
              <w:lastRenderedPageBreak/>
              <w:t>програм</w:t>
            </w:r>
          </w:p>
        </w:tc>
        <w:tc>
          <w:tcPr>
            <w:tcW w:w="1891" w:type="dxa"/>
            <w:tcBorders>
              <w:top w:val="nil"/>
              <w:left w:val="nil"/>
              <w:bottom w:val="nil"/>
              <w:right w:val="nil"/>
            </w:tcBorders>
            <w:shd w:val="clear" w:color="auto" w:fill="auto"/>
          </w:tcPr>
          <w:p w:rsidR="003A78E8" w:rsidRPr="00EF197B" w:rsidRDefault="003A78E8" w:rsidP="003A78E8">
            <w:pPr>
              <w:jc w:val="center"/>
              <w:rPr>
                <w:rFonts w:ascii="Times New Roman" w:hAnsi="Times New Roman"/>
                <w:color w:val="auto"/>
                <w:sz w:val="20"/>
                <w:lang w:val="uk-UA"/>
              </w:rPr>
            </w:pPr>
            <w:r w:rsidRPr="00EF197B">
              <w:rPr>
                <w:rFonts w:ascii="Times New Roman" w:hAnsi="Times New Roman"/>
                <w:color w:val="auto"/>
                <w:sz w:val="20"/>
                <w:lang w:val="uk-UA"/>
              </w:rPr>
              <w:lastRenderedPageBreak/>
              <w:t>МОН</w:t>
            </w:r>
            <w:r w:rsidRPr="00EF197B">
              <w:rPr>
                <w:rFonts w:ascii="Times New Roman" w:hAnsi="Times New Roman"/>
                <w:color w:val="auto"/>
                <w:sz w:val="20"/>
                <w:lang w:val="uk-UA"/>
              </w:rPr>
              <w:br/>
              <w:t>ІППО</w:t>
            </w:r>
            <w:r w:rsidRPr="00EF197B">
              <w:rPr>
                <w:rFonts w:ascii="Times New Roman" w:hAnsi="Times New Roman"/>
                <w:color w:val="auto"/>
                <w:sz w:val="20"/>
                <w:lang w:val="uk-UA"/>
              </w:rPr>
              <w:br/>
              <w:t>ВНЗ</w:t>
            </w:r>
          </w:p>
        </w:tc>
        <w:tc>
          <w:tcPr>
            <w:tcW w:w="1701" w:type="dxa"/>
            <w:tcBorders>
              <w:top w:val="nil"/>
              <w:left w:val="nil"/>
              <w:bottom w:val="nil"/>
              <w:right w:val="nil"/>
            </w:tcBorders>
            <w:shd w:val="clear" w:color="auto" w:fill="auto"/>
          </w:tcPr>
          <w:p w:rsidR="003A78E8" w:rsidRPr="00EF197B" w:rsidRDefault="003A78E8" w:rsidP="006633CC">
            <w:pPr>
              <w:jc w:val="center"/>
              <w:rPr>
                <w:rFonts w:ascii="Times New Roman" w:hAnsi="Times New Roman"/>
                <w:color w:val="auto"/>
                <w:sz w:val="20"/>
                <w:lang w:val="uk-UA"/>
              </w:rPr>
            </w:pPr>
            <w:r w:rsidRPr="00EF197B">
              <w:rPr>
                <w:rFonts w:ascii="Times New Roman" w:hAnsi="Times New Roman"/>
                <w:color w:val="auto"/>
                <w:sz w:val="20"/>
                <w:lang w:val="uk-UA"/>
              </w:rPr>
              <w:t>протягом року</w:t>
            </w:r>
          </w:p>
        </w:tc>
        <w:tc>
          <w:tcPr>
            <w:tcW w:w="2155"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Забезпечення переорієнтації методичних служб на партнерські відносини з педагогами з надання науково-методичної допомоги</w:t>
            </w:r>
          </w:p>
        </w:tc>
      </w:tr>
      <w:tr w:rsidR="003A78E8" w:rsidRPr="00931A9B" w:rsidTr="005632C6">
        <w:tc>
          <w:tcPr>
            <w:tcW w:w="2268"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Pr>
                <w:rFonts w:ascii="Times New Roman" w:hAnsi="Times New Roman"/>
                <w:color w:val="auto"/>
                <w:sz w:val="20"/>
                <w:lang w:val="uk-UA"/>
              </w:rPr>
              <w:lastRenderedPageBreak/>
              <w:t>6. </w:t>
            </w:r>
            <w:r w:rsidRPr="00EF197B">
              <w:rPr>
                <w:rFonts w:ascii="Times New Roman" w:hAnsi="Times New Roman"/>
                <w:color w:val="auto"/>
                <w:sz w:val="20"/>
                <w:lang w:val="uk-UA"/>
              </w:rPr>
              <w:t>Розроблення та за</w:t>
            </w:r>
            <w:r>
              <w:rPr>
                <w:rFonts w:ascii="Times New Roman" w:hAnsi="Times New Roman"/>
                <w:color w:val="auto"/>
                <w:sz w:val="20"/>
                <w:lang w:val="uk-UA"/>
              </w:rPr>
              <w:softHyphen/>
            </w:r>
            <w:r w:rsidRPr="00EF197B">
              <w:rPr>
                <w:rFonts w:ascii="Times New Roman" w:hAnsi="Times New Roman"/>
                <w:color w:val="auto"/>
                <w:sz w:val="20"/>
                <w:lang w:val="uk-UA"/>
              </w:rPr>
              <w:t>твер</w:t>
            </w:r>
            <w:r>
              <w:rPr>
                <w:rFonts w:ascii="Times New Roman" w:hAnsi="Times New Roman"/>
                <w:color w:val="auto"/>
                <w:sz w:val="20"/>
                <w:lang w:val="uk-UA"/>
              </w:rPr>
              <w:softHyphen/>
            </w:r>
            <w:r w:rsidRPr="00EF197B">
              <w:rPr>
                <w:rFonts w:ascii="Times New Roman" w:hAnsi="Times New Roman"/>
                <w:color w:val="auto"/>
                <w:sz w:val="20"/>
                <w:lang w:val="uk-UA"/>
              </w:rPr>
              <w:t>дження Концеп</w:t>
            </w:r>
            <w:r>
              <w:rPr>
                <w:rFonts w:ascii="Times New Roman" w:hAnsi="Times New Roman"/>
                <w:color w:val="auto"/>
                <w:sz w:val="20"/>
                <w:lang w:val="uk-UA"/>
              </w:rPr>
              <w:softHyphen/>
            </w:r>
            <w:r w:rsidRPr="00EF197B">
              <w:rPr>
                <w:rFonts w:ascii="Times New Roman" w:hAnsi="Times New Roman"/>
                <w:color w:val="auto"/>
                <w:sz w:val="20"/>
                <w:lang w:val="uk-UA"/>
              </w:rPr>
              <w:t>ції розвитку педагогічної освіти</w:t>
            </w:r>
          </w:p>
        </w:tc>
        <w:tc>
          <w:tcPr>
            <w:tcW w:w="195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 xml:space="preserve">Осучаснення підготовки професійного педагога здатного працювати на основі </w:t>
            </w:r>
            <w:proofErr w:type="spellStart"/>
            <w:r w:rsidRPr="00EF197B">
              <w:rPr>
                <w:rFonts w:ascii="Times New Roman" w:hAnsi="Times New Roman"/>
                <w:color w:val="auto"/>
                <w:sz w:val="20"/>
                <w:lang w:val="uk-UA"/>
              </w:rPr>
              <w:t>компетентнісного</w:t>
            </w:r>
            <w:proofErr w:type="spellEnd"/>
            <w:r w:rsidRPr="00EF197B">
              <w:rPr>
                <w:rFonts w:ascii="Times New Roman" w:hAnsi="Times New Roman"/>
                <w:color w:val="auto"/>
                <w:sz w:val="20"/>
                <w:lang w:val="uk-UA"/>
              </w:rPr>
              <w:t xml:space="preserve"> підходу, що забезпечується  оновленням змісту освіти,  організації освітнього процесу, включаючи практичну спрямованість навчання, перспективами професійної кар’єри в освіті</w:t>
            </w:r>
          </w:p>
        </w:tc>
        <w:tc>
          <w:tcPr>
            <w:tcW w:w="1891" w:type="dxa"/>
            <w:tcBorders>
              <w:top w:val="nil"/>
              <w:left w:val="nil"/>
              <w:bottom w:val="nil"/>
              <w:right w:val="nil"/>
            </w:tcBorders>
            <w:shd w:val="clear" w:color="auto" w:fill="auto"/>
          </w:tcPr>
          <w:p w:rsidR="003A78E8" w:rsidRPr="00EF197B" w:rsidRDefault="003A78E8" w:rsidP="003A78E8">
            <w:pPr>
              <w:jc w:val="center"/>
              <w:rPr>
                <w:rFonts w:ascii="Times New Roman" w:hAnsi="Times New Roman"/>
                <w:color w:val="auto"/>
                <w:sz w:val="20"/>
                <w:lang w:val="uk-UA"/>
              </w:rPr>
            </w:pPr>
            <w:r w:rsidRPr="00EF197B">
              <w:rPr>
                <w:rFonts w:ascii="Times New Roman" w:hAnsi="Times New Roman"/>
                <w:color w:val="auto"/>
                <w:sz w:val="20"/>
                <w:lang w:val="uk-UA"/>
              </w:rPr>
              <w:t>МОН</w:t>
            </w:r>
          </w:p>
        </w:tc>
        <w:tc>
          <w:tcPr>
            <w:tcW w:w="1701" w:type="dxa"/>
            <w:tcBorders>
              <w:top w:val="nil"/>
              <w:left w:val="nil"/>
              <w:bottom w:val="nil"/>
              <w:right w:val="nil"/>
            </w:tcBorders>
            <w:shd w:val="clear" w:color="auto" w:fill="auto"/>
          </w:tcPr>
          <w:p w:rsidR="003A78E8" w:rsidRPr="00EF197B" w:rsidRDefault="003A78E8" w:rsidP="006633CC">
            <w:pPr>
              <w:jc w:val="center"/>
              <w:rPr>
                <w:rFonts w:ascii="Times New Roman" w:hAnsi="Times New Roman"/>
                <w:color w:val="auto"/>
                <w:sz w:val="20"/>
                <w:lang w:val="uk-UA"/>
              </w:rPr>
            </w:pPr>
            <w:r w:rsidRPr="00EF197B">
              <w:rPr>
                <w:rFonts w:ascii="Times New Roman" w:hAnsi="Times New Roman"/>
                <w:color w:val="auto"/>
                <w:sz w:val="20"/>
                <w:lang w:val="uk-UA"/>
              </w:rPr>
              <w:t>І квартал</w:t>
            </w:r>
          </w:p>
        </w:tc>
        <w:tc>
          <w:tcPr>
            <w:tcW w:w="2155"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 xml:space="preserve">Формування сучасної системи </w:t>
            </w:r>
            <w:proofErr w:type="spellStart"/>
            <w:r w:rsidRPr="00EF197B">
              <w:rPr>
                <w:rFonts w:ascii="Times New Roman" w:hAnsi="Times New Roman"/>
                <w:color w:val="auto"/>
                <w:sz w:val="20"/>
                <w:lang w:val="uk-UA"/>
              </w:rPr>
              <w:t>системи</w:t>
            </w:r>
            <w:proofErr w:type="spellEnd"/>
            <w:r w:rsidRPr="00EF197B">
              <w:rPr>
                <w:rFonts w:ascii="Times New Roman" w:hAnsi="Times New Roman"/>
                <w:color w:val="auto"/>
                <w:sz w:val="20"/>
                <w:lang w:val="uk-UA"/>
              </w:rPr>
              <w:t xml:space="preserve"> педагогічної освіти, яка сприяє підвищенню рівня кваліфікації вчителя для впровадження реформи Нової української школи</w:t>
            </w:r>
          </w:p>
        </w:tc>
      </w:tr>
      <w:tr w:rsidR="003A78E8" w:rsidRPr="00931A9B" w:rsidTr="005632C6">
        <w:tc>
          <w:tcPr>
            <w:tcW w:w="2268"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Pr>
                <w:rFonts w:ascii="Times New Roman" w:hAnsi="Times New Roman"/>
                <w:color w:val="auto"/>
                <w:sz w:val="20"/>
                <w:lang w:val="uk-UA"/>
              </w:rPr>
              <w:t>7. </w:t>
            </w:r>
            <w:r w:rsidRPr="00EF197B">
              <w:rPr>
                <w:rFonts w:ascii="Times New Roman" w:hAnsi="Times New Roman"/>
                <w:color w:val="auto"/>
                <w:sz w:val="20"/>
                <w:lang w:val="uk-UA"/>
              </w:rPr>
              <w:t>Затвердження стандартів вищої освіти за педагогічними спеці</w:t>
            </w:r>
            <w:r>
              <w:rPr>
                <w:rFonts w:ascii="Times New Roman" w:hAnsi="Times New Roman"/>
                <w:color w:val="auto"/>
                <w:sz w:val="20"/>
                <w:lang w:val="uk-UA"/>
              </w:rPr>
              <w:softHyphen/>
            </w:r>
            <w:r w:rsidRPr="00EF197B">
              <w:rPr>
                <w:rFonts w:ascii="Times New Roman" w:hAnsi="Times New Roman"/>
                <w:color w:val="auto"/>
                <w:sz w:val="20"/>
                <w:lang w:val="uk-UA"/>
              </w:rPr>
              <w:t>альностями (</w:t>
            </w:r>
            <w:proofErr w:type="spellStart"/>
            <w:r w:rsidRPr="00EF197B">
              <w:rPr>
                <w:rFonts w:ascii="Times New Roman" w:hAnsi="Times New Roman"/>
                <w:color w:val="auto"/>
                <w:sz w:val="20"/>
                <w:lang w:val="uk-UA"/>
              </w:rPr>
              <w:t>спеціалі</w:t>
            </w:r>
            <w:r>
              <w:rPr>
                <w:rFonts w:ascii="Times New Roman" w:hAnsi="Times New Roman"/>
                <w:color w:val="auto"/>
                <w:sz w:val="20"/>
                <w:lang w:val="uk-UA"/>
              </w:rPr>
              <w:softHyphen/>
            </w:r>
            <w:r w:rsidRPr="00EF197B">
              <w:rPr>
                <w:rFonts w:ascii="Times New Roman" w:hAnsi="Times New Roman"/>
                <w:color w:val="auto"/>
                <w:sz w:val="20"/>
                <w:lang w:val="uk-UA"/>
              </w:rPr>
              <w:t>заціями</w:t>
            </w:r>
            <w:proofErr w:type="spellEnd"/>
            <w:r w:rsidRPr="00EF197B">
              <w:rPr>
                <w:rFonts w:ascii="Times New Roman" w:hAnsi="Times New Roman"/>
                <w:color w:val="auto"/>
                <w:sz w:val="20"/>
                <w:lang w:val="uk-UA"/>
              </w:rPr>
              <w:t>) та відповід</w:t>
            </w:r>
            <w:r>
              <w:rPr>
                <w:rFonts w:ascii="Times New Roman" w:hAnsi="Times New Roman"/>
                <w:color w:val="auto"/>
                <w:sz w:val="20"/>
                <w:lang w:val="uk-UA"/>
              </w:rPr>
              <w:softHyphen/>
            </w:r>
            <w:r w:rsidRPr="00EF197B">
              <w:rPr>
                <w:rFonts w:ascii="Times New Roman" w:hAnsi="Times New Roman"/>
                <w:color w:val="auto"/>
                <w:sz w:val="20"/>
                <w:lang w:val="uk-UA"/>
              </w:rPr>
              <w:t>ни</w:t>
            </w:r>
            <w:r>
              <w:rPr>
                <w:rFonts w:ascii="Times New Roman" w:hAnsi="Times New Roman"/>
                <w:color w:val="auto"/>
                <w:sz w:val="20"/>
                <w:lang w:val="uk-UA"/>
              </w:rPr>
              <w:softHyphen/>
            </w:r>
            <w:r w:rsidRPr="00EF197B">
              <w:rPr>
                <w:rFonts w:ascii="Times New Roman" w:hAnsi="Times New Roman"/>
                <w:color w:val="auto"/>
                <w:sz w:val="20"/>
                <w:lang w:val="uk-UA"/>
              </w:rPr>
              <w:t>ми освітніми рівнями</w:t>
            </w:r>
          </w:p>
        </w:tc>
        <w:tc>
          <w:tcPr>
            <w:tcW w:w="195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Оновлення змісту педагогічної освіти, з метою  забезпечення достатнього рівня академічної та професійної (психолого-педагогічної, методичної, практичної) підготовки</w:t>
            </w:r>
          </w:p>
        </w:tc>
        <w:tc>
          <w:tcPr>
            <w:tcW w:w="1891" w:type="dxa"/>
            <w:tcBorders>
              <w:top w:val="nil"/>
              <w:left w:val="nil"/>
              <w:bottom w:val="nil"/>
              <w:right w:val="nil"/>
            </w:tcBorders>
            <w:shd w:val="clear" w:color="auto" w:fill="auto"/>
          </w:tcPr>
          <w:p w:rsidR="003A78E8" w:rsidRPr="00EF197B" w:rsidRDefault="003A78E8" w:rsidP="003A78E8">
            <w:pPr>
              <w:jc w:val="center"/>
              <w:rPr>
                <w:rFonts w:ascii="Times New Roman" w:hAnsi="Times New Roman"/>
                <w:color w:val="auto"/>
                <w:sz w:val="20"/>
                <w:lang w:val="uk-UA"/>
              </w:rPr>
            </w:pPr>
            <w:r w:rsidRPr="00EF197B">
              <w:rPr>
                <w:rFonts w:ascii="Times New Roman" w:hAnsi="Times New Roman"/>
                <w:color w:val="auto"/>
                <w:sz w:val="20"/>
                <w:lang w:val="uk-UA"/>
              </w:rPr>
              <w:t>МОН</w:t>
            </w:r>
            <w:r w:rsidRPr="00EF197B">
              <w:rPr>
                <w:rFonts w:ascii="Times New Roman" w:hAnsi="Times New Roman"/>
                <w:color w:val="auto"/>
                <w:sz w:val="20"/>
                <w:lang w:val="uk-UA"/>
              </w:rPr>
              <w:br/>
              <w:t>галузеві державні органи, до сфери управління яких належать ВНЗ</w:t>
            </w:r>
          </w:p>
        </w:tc>
        <w:tc>
          <w:tcPr>
            <w:tcW w:w="170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ІІ</w:t>
            </w:r>
            <w:r w:rsidR="006633CC">
              <w:rPr>
                <w:rFonts w:ascii="Times New Roman" w:hAnsi="Times New Roman" w:cs="Times New Roman"/>
                <w:color w:val="auto"/>
                <w:sz w:val="20"/>
                <w:lang w:val="uk-UA"/>
              </w:rPr>
              <w:t>-</w:t>
            </w:r>
            <w:r w:rsidRPr="00EF197B">
              <w:rPr>
                <w:rFonts w:ascii="Times New Roman" w:hAnsi="Times New Roman"/>
                <w:color w:val="auto"/>
                <w:sz w:val="20"/>
                <w:lang w:val="uk-UA"/>
              </w:rPr>
              <w:t>IV квартали</w:t>
            </w:r>
          </w:p>
        </w:tc>
        <w:tc>
          <w:tcPr>
            <w:tcW w:w="2155" w:type="dxa"/>
            <w:tcBorders>
              <w:top w:val="nil"/>
              <w:left w:val="nil"/>
              <w:bottom w:val="nil"/>
              <w:right w:val="nil"/>
            </w:tcBorders>
            <w:shd w:val="clear" w:color="auto" w:fill="auto"/>
          </w:tcPr>
          <w:p w:rsidR="003A78E8" w:rsidRPr="00EF197B" w:rsidRDefault="003A78E8" w:rsidP="003A78E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Times New Roman" w:eastAsia="Times New Roman" w:hAnsi="Times New Roman" w:cs="Times New Roman"/>
                <w:color w:val="auto"/>
                <w:sz w:val="20"/>
                <w:szCs w:val="20"/>
                <w:bdr w:val="none" w:sz="0" w:space="0" w:color="auto"/>
                <w:lang w:val="uk-UA" w:eastAsia="ru-RU"/>
              </w:rPr>
            </w:pPr>
            <w:r w:rsidRPr="00EF197B">
              <w:rPr>
                <w:rFonts w:ascii="Times New Roman" w:hAnsi="Times New Roman" w:cs="Times New Roman"/>
                <w:color w:val="auto"/>
                <w:sz w:val="20"/>
                <w:szCs w:val="20"/>
                <w:bdr w:val="none" w:sz="0" w:space="0" w:color="auto"/>
                <w:lang w:val="uk-UA"/>
              </w:rPr>
              <w:t>Оцінювання якості змісту та результатів освітньої діяльності вищих навчальних закладів</w:t>
            </w:r>
          </w:p>
        </w:tc>
      </w:tr>
      <w:tr w:rsidR="003A78E8" w:rsidRPr="00931A9B" w:rsidTr="005632C6">
        <w:tc>
          <w:tcPr>
            <w:tcW w:w="2268"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Pr>
                <w:rFonts w:ascii="Times New Roman" w:hAnsi="Times New Roman"/>
                <w:color w:val="auto"/>
                <w:sz w:val="20"/>
                <w:lang w:val="uk-UA"/>
              </w:rPr>
              <w:t>8. </w:t>
            </w:r>
            <w:r w:rsidRPr="00EF197B">
              <w:rPr>
                <w:rFonts w:ascii="Times New Roman" w:hAnsi="Times New Roman"/>
                <w:color w:val="auto"/>
                <w:sz w:val="20"/>
                <w:lang w:val="uk-UA"/>
              </w:rPr>
              <w:t>Розроблення Галу</w:t>
            </w:r>
            <w:r>
              <w:rPr>
                <w:rFonts w:ascii="Times New Roman" w:hAnsi="Times New Roman"/>
                <w:color w:val="auto"/>
                <w:sz w:val="20"/>
                <w:lang w:val="uk-UA"/>
              </w:rPr>
              <w:softHyphen/>
            </w:r>
            <w:r w:rsidRPr="00EF197B">
              <w:rPr>
                <w:rFonts w:ascii="Times New Roman" w:hAnsi="Times New Roman"/>
                <w:color w:val="auto"/>
                <w:sz w:val="20"/>
                <w:lang w:val="uk-UA"/>
              </w:rPr>
              <w:t>зе</w:t>
            </w:r>
            <w:r>
              <w:rPr>
                <w:rFonts w:ascii="Times New Roman" w:hAnsi="Times New Roman"/>
                <w:color w:val="auto"/>
                <w:sz w:val="20"/>
                <w:lang w:val="uk-UA"/>
              </w:rPr>
              <w:softHyphen/>
            </w:r>
            <w:r w:rsidRPr="00EF197B">
              <w:rPr>
                <w:rFonts w:ascii="Times New Roman" w:hAnsi="Times New Roman"/>
                <w:color w:val="auto"/>
                <w:sz w:val="20"/>
                <w:lang w:val="uk-UA"/>
              </w:rPr>
              <w:t>вої рамки кваліфікацій педагогічних працівників</w:t>
            </w:r>
          </w:p>
        </w:tc>
        <w:tc>
          <w:tcPr>
            <w:tcW w:w="195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На основі Національної рамки кваліфікацій  сформулювати вимоги до кваліфікацій педагогічних працівників, що дозволить  планувати різні траєкторії освіти для професійної кваліфікації, підвищення кваліфікаційного рівня, кар’єрного зростання</w:t>
            </w:r>
          </w:p>
        </w:tc>
        <w:tc>
          <w:tcPr>
            <w:tcW w:w="1891" w:type="dxa"/>
            <w:tcBorders>
              <w:top w:val="nil"/>
              <w:left w:val="nil"/>
              <w:bottom w:val="nil"/>
              <w:right w:val="nil"/>
            </w:tcBorders>
            <w:shd w:val="clear" w:color="auto" w:fill="auto"/>
          </w:tcPr>
          <w:p w:rsidR="003A78E8" w:rsidRPr="00EF197B" w:rsidRDefault="003A78E8" w:rsidP="003A78E8">
            <w:pPr>
              <w:jc w:val="center"/>
              <w:rPr>
                <w:rFonts w:ascii="Times New Roman" w:hAnsi="Times New Roman"/>
                <w:color w:val="auto"/>
                <w:sz w:val="20"/>
                <w:lang w:val="uk-UA"/>
              </w:rPr>
            </w:pPr>
            <w:r w:rsidRPr="00EF197B">
              <w:rPr>
                <w:rFonts w:ascii="Times New Roman" w:hAnsi="Times New Roman"/>
                <w:color w:val="auto"/>
                <w:sz w:val="20"/>
                <w:lang w:val="uk-UA"/>
              </w:rPr>
              <w:t>МОН</w:t>
            </w:r>
          </w:p>
        </w:tc>
        <w:tc>
          <w:tcPr>
            <w:tcW w:w="170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протягом року</w:t>
            </w:r>
          </w:p>
        </w:tc>
        <w:tc>
          <w:tcPr>
            <w:tcW w:w="2155"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eastAsia="uk-UA"/>
              </w:rPr>
              <w:t>Інструмент для вимірювання рівня фахової підготовки вчителя та планування його професійного розвитку</w:t>
            </w:r>
          </w:p>
        </w:tc>
      </w:tr>
      <w:tr w:rsidR="003A78E8" w:rsidRPr="00931A9B" w:rsidTr="005632C6">
        <w:tc>
          <w:tcPr>
            <w:tcW w:w="2268"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Pr>
                <w:rFonts w:ascii="Times New Roman" w:hAnsi="Times New Roman"/>
                <w:color w:val="auto"/>
                <w:sz w:val="20"/>
                <w:lang w:val="uk-UA"/>
              </w:rPr>
              <w:t>9. </w:t>
            </w:r>
            <w:r w:rsidRPr="00EF197B">
              <w:rPr>
                <w:rFonts w:ascii="Times New Roman" w:hAnsi="Times New Roman"/>
                <w:color w:val="auto"/>
                <w:sz w:val="20"/>
                <w:lang w:val="uk-UA"/>
              </w:rPr>
              <w:t>Запровадження пі</w:t>
            </w:r>
            <w:r>
              <w:rPr>
                <w:rFonts w:ascii="Times New Roman" w:hAnsi="Times New Roman"/>
                <w:color w:val="auto"/>
                <w:sz w:val="20"/>
                <w:lang w:val="uk-UA"/>
              </w:rPr>
              <w:softHyphen/>
            </w:r>
            <w:r w:rsidRPr="00EF197B">
              <w:rPr>
                <w:rFonts w:ascii="Times New Roman" w:hAnsi="Times New Roman"/>
                <w:color w:val="auto"/>
                <w:sz w:val="20"/>
                <w:lang w:val="uk-UA"/>
              </w:rPr>
              <w:t>лот</w:t>
            </w:r>
            <w:r>
              <w:rPr>
                <w:rFonts w:ascii="Times New Roman" w:hAnsi="Times New Roman"/>
                <w:color w:val="auto"/>
                <w:sz w:val="20"/>
                <w:lang w:val="uk-UA"/>
              </w:rPr>
              <w:softHyphen/>
            </w:r>
            <w:r w:rsidRPr="00EF197B">
              <w:rPr>
                <w:rFonts w:ascii="Times New Roman" w:hAnsi="Times New Roman"/>
                <w:color w:val="auto"/>
                <w:sz w:val="20"/>
                <w:lang w:val="uk-UA"/>
              </w:rPr>
              <w:t>них проектів з реа</w:t>
            </w:r>
            <w:r>
              <w:rPr>
                <w:rFonts w:ascii="Times New Roman" w:hAnsi="Times New Roman"/>
                <w:color w:val="auto"/>
                <w:sz w:val="20"/>
                <w:lang w:val="uk-UA"/>
              </w:rPr>
              <w:softHyphen/>
            </w:r>
            <w:r w:rsidRPr="00EF197B">
              <w:rPr>
                <w:rFonts w:ascii="Times New Roman" w:hAnsi="Times New Roman"/>
                <w:color w:val="auto"/>
                <w:sz w:val="20"/>
                <w:lang w:val="uk-UA"/>
              </w:rPr>
              <w:t>лізації Рамки профе</w:t>
            </w:r>
            <w:r>
              <w:rPr>
                <w:rFonts w:ascii="Times New Roman" w:hAnsi="Times New Roman"/>
                <w:color w:val="auto"/>
                <w:sz w:val="20"/>
                <w:lang w:val="uk-UA"/>
              </w:rPr>
              <w:softHyphen/>
            </w:r>
            <w:r w:rsidRPr="00EF197B">
              <w:rPr>
                <w:rFonts w:ascii="Times New Roman" w:hAnsi="Times New Roman"/>
                <w:color w:val="auto"/>
                <w:sz w:val="20"/>
                <w:lang w:val="uk-UA"/>
              </w:rPr>
              <w:t>сійного розвитку вчи</w:t>
            </w:r>
            <w:r>
              <w:rPr>
                <w:rFonts w:ascii="Times New Roman" w:hAnsi="Times New Roman"/>
                <w:color w:val="auto"/>
                <w:sz w:val="20"/>
                <w:lang w:val="uk-UA"/>
              </w:rPr>
              <w:softHyphen/>
            </w:r>
            <w:r w:rsidRPr="00EF197B">
              <w:rPr>
                <w:rFonts w:ascii="Times New Roman" w:hAnsi="Times New Roman"/>
                <w:color w:val="auto"/>
                <w:sz w:val="20"/>
                <w:lang w:val="uk-UA"/>
              </w:rPr>
              <w:t>те</w:t>
            </w:r>
            <w:r>
              <w:rPr>
                <w:rFonts w:ascii="Times New Roman" w:hAnsi="Times New Roman"/>
                <w:color w:val="auto"/>
                <w:sz w:val="20"/>
                <w:lang w:val="uk-UA"/>
              </w:rPr>
              <w:softHyphen/>
            </w:r>
            <w:r w:rsidRPr="00EF197B">
              <w:rPr>
                <w:rFonts w:ascii="Times New Roman" w:hAnsi="Times New Roman"/>
                <w:color w:val="auto"/>
                <w:sz w:val="20"/>
                <w:lang w:val="uk-UA"/>
              </w:rPr>
              <w:t>лів іноземних мов</w:t>
            </w:r>
          </w:p>
        </w:tc>
        <w:tc>
          <w:tcPr>
            <w:tcW w:w="195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 xml:space="preserve">Необхідність якісних змін у процесі безперервного професійного розвитку вчителів при переході на </w:t>
            </w:r>
            <w:proofErr w:type="spellStart"/>
            <w:r w:rsidRPr="00EF197B">
              <w:rPr>
                <w:rFonts w:ascii="Times New Roman" w:hAnsi="Times New Roman"/>
                <w:color w:val="auto"/>
                <w:sz w:val="20"/>
                <w:lang w:val="uk-UA"/>
              </w:rPr>
              <w:t>компетентнісно</w:t>
            </w:r>
            <w:proofErr w:type="spellEnd"/>
            <w:r w:rsidRPr="00EF197B">
              <w:rPr>
                <w:rFonts w:ascii="Times New Roman" w:hAnsi="Times New Roman"/>
                <w:color w:val="auto"/>
                <w:sz w:val="20"/>
                <w:lang w:val="uk-UA"/>
              </w:rPr>
              <w:t xml:space="preserve"> орієнтовану модель освіти </w:t>
            </w:r>
          </w:p>
        </w:tc>
        <w:tc>
          <w:tcPr>
            <w:tcW w:w="1891" w:type="dxa"/>
            <w:tcBorders>
              <w:top w:val="nil"/>
              <w:left w:val="nil"/>
              <w:bottom w:val="nil"/>
              <w:right w:val="nil"/>
            </w:tcBorders>
            <w:shd w:val="clear" w:color="auto" w:fill="auto"/>
          </w:tcPr>
          <w:p w:rsidR="003A78E8" w:rsidRPr="00EF197B" w:rsidRDefault="003A78E8" w:rsidP="003A78E8">
            <w:pPr>
              <w:jc w:val="center"/>
              <w:rPr>
                <w:rFonts w:ascii="Times New Roman" w:hAnsi="Times New Roman"/>
                <w:color w:val="auto"/>
                <w:sz w:val="20"/>
                <w:lang w:val="uk-UA"/>
              </w:rPr>
            </w:pPr>
            <w:r w:rsidRPr="00EF197B">
              <w:rPr>
                <w:rFonts w:ascii="Times New Roman" w:hAnsi="Times New Roman"/>
                <w:color w:val="auto"/>
                <w:sz w:val="20"/>
                <w:lang w:val="uk-UA"/>
              </w:rPr>
              <w:t>МОН</w:t>
            </w:r>
            <w:r w:rsidRPr="00EF197B">
              <w:rPr>
                <w:rFonts w:ascii="Times New Roman" w:hAnsi="Times New Roman"/>
                <w:color w:val="auto"/>
                <w:sz w:val="20"/>
                <w:lang w:val="uk-UA"/>
              </w:rPr>
              <w:br/>
              <w:t>ВНЗ</w:t>
            </w:r>
          </w:p>
        </w:tc>
        <w:tc>
          <w:tcPr>
            <w:tcW w:w="170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протягом року</w:t>
            </w:r>
          </w:p>
        </w:tc>
        <w:tc>
          <w:tcPr>
            <w:tcW w:w="2155" w:type="dxa"/>
            <w:tcBorders>
              <w:top w:val="nil"/>
              <w:left w:val="nil"/>
              <w:bottom w:val="nil"/>
              <w:right w:val="nil"/>
            </w:tcBorders>
            <w:shd w:val="clear" w:color="auto" w:fill="auto"/>
          </w:tcPr>
          <w:p w:rsidR="003A78E8" w:rsidRPr="00EF197B" w:rsidRDefault="003A78E8" w:rsidP="003A78E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auto"/>
                <w:sz w:val="20"/>
                <w:szCs w:val="20"/>
                <w:bdr w:val="none" w:sz="0" w:space="0" w:color="auto"/>
                <w:lang w:val="uk-UA" w:eastAsia="zh-CN"/>
              </w:rPr>
            </w:pPr>
            <w:r w:rsidRPr="00EF197B">
              <w:rPr>
                <w:rFonts w:ascii="Times New Roman" w:hAnsi="Times New Roman" w:cs="Times New Roman"/>
                <w:color w:val="auto"/>
                <w:sz w:val="20"/>
                <w:szCs w:val="20"/>
                <w:bdr w:val="none" w:sz="0" w:space="0" w:color="auto"/>
                <w:lang w:val="uk-UA" w:eastAsia="zh-CN"/>
              </w:rPr>
              <w:t>Підготовка педагогічних працівників до виконання професійних обов’язків відповідно до нових вимог і завдань</w:t>
            </w:r>
          </w:p>
        </w:tc>
      </w:tr>
      <w:tr w:rsidR="003A78E8" w:rsidRPr="00931A9B" w:rsidTr="005632C6">
        <w:tc>
          <w:tcPr>
            <w:tcW w:w="2268"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Pr>
                <w:rFonts w:ascii="Times New Roman" w:hAnsi="Times New Roman"/>
                <w:color w:val="auto"/>
                <w:sz w:val="20"/>
                <w:lang w:val="uk-UA"/>
              </w:rPr>
              <w:t>10. </w:t>
            </w:r>
            <w:r w:rsidRPr="00EF197B">
              <w:rPr>
                <w:rFonts w:ascii="Times New Roman" w:hAnsi="Times New Roman"/>
                <w:color w:val="auto"/>
                <w:sz w:val="20"/>
                <w:lang w:val="uk-UA"/>
              </w:rPr>
              <w:t>Розроблення сис</w:t>
            </w:r>
            <w:r>
              <w:rPr>
                <w:rFonts w:ascii="Times New Roman" w:hAnsi="Times New Roman"/>
                <w:color w:val="auto"/>
                <w:sz w:val="20"/>
                <w:lang w:val="uk-UA"/>
              </w:rPr>
              <w:softHyphen/>
            </w:r>
            <w:r w:rsidRPr="00EF197B">
              <w:rPr>
                <w:rFonts w:ascii="Times New Roman" w:hAnsi="Times New Roman"/>
                <w:color w:val="auto"/>
                <w:sz w:val="20"/>
                <w:lang w:val="uk-UA"/>
              </w:rPr>
              <w:t>те</w:t>
            </w:r>
            <w:r>
              <w:rPr>
                <w:rFonts w:ascii="Times New Roman" w:hAnsi="Times New Roman"/>
                <w:color w:val="auto"/>
                <w:sz w:val="20"/>
                <w:lang w:val="uk-UA"/>
              </w:rPr>
              <w:softHyphen/>
            </w:r>
            <w:r w:rsidRPr="00EF197B">
              <w:rPr>
                <w:rFonts w:ascii="Times New Roman" w:hAnsi="Times New Roman"/>
                <w:color w:val="auto"/>
                <w:sz w:val="20"/>
                <w:lang w:val="uk-UA"/>
              </w:rPr>
              <w:t>ми добровільної серти</w:t>
            </w:r>
            <w:r>
              <w:rPr>
                <w:rFonts w:ascii="Times New Roman" w:hAnsi="Times New Roman"/>
                <w:color w:val="auto"/>
                <w:sz w:val="20"/>
                <w:lang w:val="uk-UA"/>
              </w:rPr>
              <w:softHyphen/>
            </w:r>
            <w:r w:rsidRPr="00EF197B">
              <w:rPr>
                <w:rFonts w:ascii="Times New Roman" w:hAnsi="Times New Roman"/>
                <w:color w:val="auto"/>
                <w:sz w:val="20"/>
                <w:lang w:val="uk-UA"/>
              </w:rPr>
              <w:t>фікації вчителів</w:t>
            </w:r>
          </w:p>
        </w:tc>
        <w:tc>
          <w:tcPr>
            <w:tcW w:w="195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strike/>
                <w:color w:val="auto"/>
                <w:sz w:val="20"/>
                <w:lang w:val="uk-UA"/>
              </w:rPr>
            </w:pPr>
            <w:r w:rsidRPr="00EF197B">
              <w:rPr>
                <w:rFonts w:ascii="Times New Roman" w:hAnsi="Times New Roman"/>
                <w:iCs/>
                <w:color w:val="auto"/>
                <w:sz w:val="20"/>
                <w:lang w:val="uk-UA"/>
              </w:rPr>
              <w:t xml:space="preserve">Створення системи зовнішнього оцінювання професійних і особистісних </w:t>
            </w:r>
            <w:proofErr w:type="spellStart"/>
            <w:r w:rsidRPr="00EF197B">
              <w:rPr>
                <w:rFonts w:ascii="Times New Roman" w:hAnsi="Times New Roman"/>
                <w:iCs/>
                <w:color w:val="auto"/>
                <w:sz w:val="20"/>
                <w:lang w:val="uk-UA"/>
              </w:rPr>
              <w:t>компетентностей</w:t>
            </w:r>
            <w:proofErr w:type="spellEnd"/>
            <w:r w:rsidRPr="00EF197B">
              <w:rPr>
                <w:rFonts w:ascii="Times New Roman" w:hAnsi="Times New Roman"/>
                <w:iCs/>
                <w:color w:val="auto"/>
                <w:sz w:val="20"/>
                <w:lang w:val="uk-UA"/>
              </w:rPr>
              <w:t xml:space="preserve"> </w:t>
            </w:r>
            <w:r w:rsidRPr="00EF197B">
              <w:rPr>
                <w:rFonts w:ascii="Times New Roman" w:hAnsi="Times New Roman"/>
                <w:iCs/>
                <w:color w:val="auto"/>
                <w:sz w:val="20"/>
                <w:lang w:val="uk-UA"/>
              </w:rPr>
              <w:lastRenderedPageBreak/>
              <w:t>педагогічного працівника, здобутих ним з метою підвищення власної кваліфікації та підвищення якості педагогічної діяльності</w:t>
            </w:r>
            <w:r w:rsidRPr="00EF197B">
              <w:rPr>
                <w:rFonts w:ascii="Times New Roman" w:hAnsi="Times New Roman"/>
                <w:i/>
                <w:iCs/>
                <w:color w:val="auto"/>
                <w:sz w:val="20"/>
                <w:bdr w:val="none" w:sz="0" w:space="0" w:color="auto" w:frame="1"/>
                <w:lang w:val="uk-UA"/>
              </w:rPr>
              <w:t xml:space="preserve"> </w:t>
            </w:r>
          </w:p>
        </w:tc>
        <w:tc>
          <w:tcPr>
            <w:tcW w:w="1891" w:type="dxa"/>
            <w:tcBorders>
              <w:top w:val="nil"/>
              <w:left w:val="nil"/>
              <w:bottom w:val="nil"/>
              <w:right w:val="nil"/>
            </w:tcBorders>
            <w:shd w:val="clear" w:color="auto" w:fill="auto"/>
          </w:tcPr>
          <w:p w:rsidR="003A78E8" w:rsidRPr="00EF197B" w:rsidRDefault="003A78E8" w:rsidP="003A78E8">
            <w:pPr>
              <w:jc w:val="center"/>
              <w:rPr>
                <w:rFonts w:ascii="Times New Roman" w:hAnsi="Times New Roman"/>
                <w:color w:val="auto"/>
                <w:sz w:val="20"/>
                <w:lang w:val="uk-UA"/>
              </w:rPr>
            </w:pPr>
            <w:r w:rsidRPr="00EF197B">
              <w:rPr>
                <w:rFonts w:ascii="Times New Roman" w:hAnsi="Times New Roman"/>
                <w:color w:val="auto"/>
                <w:sz w:val="20"/>
                <w:lang w:val="uk-UA"/>
              </w:rPr>
              <w:lastRenderedPageBreak/>
              <w:t>МОН</w:t>
            </w:r>
          </w:p>
        </w:tc>
        <w:tc>
          <w:tcPr>
            <w:tcW w:w="170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протягом року</w:t>
            </w:r>
          </w:p>
        </w:tc>
        <w:tc>
          <w:tcPr>
            <w:tcW w:w="2155"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Забезпечення стимулювання роботи кращих вчителів</w:t>
            </w:r>
          </w:p>
        </w:tc>
      </w:tr>
      <w:tr w:rsidR="003A78E8" w:rsidRPr="00931A9B" w:rsidTr="005632C6">
        <w:tc>
          <w:tcPr>
            <w:tcW w:w="2268"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Pr>
                <w:rFonts w:ascii="Times New Roman" w:hAnsi="Times New Roman"/>
                <w:color w:val="auto"/>
                <w:sz w:val="20"/>
                <w:lang w:val="uk-UA"/>
              </w:rPr>
              <w:lastRenderedPageBreak/>
              <w:t>11. </w:t>
            </w:r>
            <w:r w:rsidRPr="00EF197B">
              <w:rPr>
                <w:rFonts w:ascii="Times New Roman" w:hAnsi="Times New Roman"/>
                <w:color w:val="auto"/>
                <w:sz w:val="20"/>
                <w:lang w:val="uk-UA"/>
              </w:rPr>
              <w:t>Впровадження ко</w:t>
            </w:r>
            <w:r>
              <w:rPr>
                <w:rFonts w:ascii="Times New Roman" w:hAnsi="Times New Roman"/>
                <w:color w:val="auto"/>
                <w:sz w:val="20"/>
                <w:lang w:val="uk-UA"/>
              </w:rPr>
              <w:softHyphen/>
            </w:r>
            <w:r w:rsidRPr="00EF197B">
              <w:rPr>
                <w:rFonts w:ascii="Times New Roman" w:hAnsi="Times New Roman"/>
                <w:color w:val="auto"/>
                <w:sz w:val="20"/>
                <w:lang w:val="uk-UA"/>
              </w:rPr>
              <w:t>му</w:t>
            </w:r>
            <w:r>
              <w:rPr>
                <w:rFonts w:ascii="Times New Roman" w:hAnsi="Times New Roman"/>
                <w:color w:val="auto"/>
                <w:sz w:val="20"/>
                <w:lang w:val="uk-UA"/>
              </w:rPr>
              <w:softHyphen/>
            </w:r>
            <w:r w:rsidRPr="00EF197B">
              <w:rPr>
                <w:rFonts w:ascii="Times New Roman" w:hAnsi="Times New Roman"/>
                <w:color w:val="auto"/>
                <w:sz w:val="20"/>
                <w:lang w:val="uk-UA"/>
              </w:rPr>
              <w:t>нікаційної стратегії реалізації концепції но</w:t>
            </w:r>
            <w:r>
              <w:rPr>
                <w:rFonts w:ascii="Times New Roman" w:hAnsi="Times New Roman"/>
                <w:color w:val="auto"/>
                <w:sz w:val="20"/>
                <w:lang w:val="uk-UA"/>
              </w:rPr>
              <w:softHyphen/>
            </w:r>
            <w:r w:rsidRPr="00EF197B">
              <w:rPr>
                <w:rFonts w:ascii="Times New Roman" w:hAnsi="Times New Roman"/>
                <w:color w:val="auto"/>
                <w:sz w:val="20"/>
                <w:lang w:val="uk-UA"/>
              </w:rPr>
              <w:t>вої української школи</w:t>
            </w:r>
          </w:p>
        </w:tc>
        <w:tc>
          <w:tcPr>
            <w:tcW w:w="195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Забезпечення розуміння громадянами України необхідності реформування сучасної школи, сутності реформи, сприйняття і готовність до змін</w:t>
            </w:r>
          </w:p>
        </w:tc>
        <w:tc>
          <w:tcPr>
            <w:tcW w:w="1891" w:type="dxa"/>
            <w:tcBorders>
              <w:top w:val="nil"/>
              <w:left w:val="nil"/>
              <w:bottom w:val="nil"/>
              <w:right w:val="nil"/>
            </w:tcBorders>
            <w:shd w:val="clear" w:color="auto" w:fill="auto"/>
          </w:tcPr>
          <w:p w:rsidR="003A78E8" w:rsidRPr="00EF197B" w:rsidRDefault="003A78E8" w:rsidP="003A78E8">
            <w:pPr>
              <w:jc w:val="center"/>
              <w:rPr>
                <w:rFonts w:ascii="Times New Roman" w:hAnsi="Times New Roman"/>
                <w:color w:val="auto"/>
                <w:sz w:val="20"/>
                <w:lang w:val="uk-UA"/>
              </w:rPr>
            </w:pPr>
            <w:r w:rsidRPr="00EF197B">
              <w:rPr>
                <w:rFonts w:ascii="Times New Roman" w:hAnsi="Times New Roman"/>
                <w:color w:val="auto"/>
                <w:sz w:val="20"/>
                <w:lang w:val="uk-UA"/>
              </w:rPr>
              <w:t>МОН</w:t>
            </w:r>
          </w:p>
        </w:tc>
        <w:tc>
          <w:tcPr>
            <w:tcW w:w="170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протягом року</w:t>
            </w:r>
          </w:p>
        </w:tc>
        <w:tc>
          <w:tcPr>
            <w:tcW w:w="2155" w:type="dxa"/>
            <w:tcBorders>
              <w:top w:val="nil"/>
              <w:left w:val="nil"/>
              <w:bottom w:val="nil"/>
              <w:right w:val="nil"/>
            </w:tcBorders>
            <w:shd w:val="clear" w:color="auto" w:fill="auto"/>
          </w:tcPr>
          <w:p w:rsidR="003A78E8" w:rsidRPr="00EF197B" w:rsidRDefault="003A78E8" w:rsidP="003A78E8">
            <w:pPr>
              <w:contextualSpacing/>
              <w:jc w:val="both"/>
              <w:rPr>
                <w:rFonts w:ascii="Times New Roman" w:hAnsi="Times New Roman"/>
                <w:color w:val="auto"/>
                <w:sz w:val="20"/>
                <w:lang w:val="uk-UA"/>
              </w:rPr>
            </w:pPr>
            <w:r w:rsidRPr="00EF197B">
              <w:rPr>
                <w:rFonts w:ascii="Times New Roman" w:hAnsi="Times New Roman"/>
                <w:color w:val="auto"/>
                <w:sz w:val="20"/>
                <w:lang w:val="uk-UA"/>
              </w:rPr>
              <w:t>Зменшення на 20 відсотків кількості громадян налаштованих негативно до дванадцятирічної школи і збільшення на 20 відсотків кількості прихильників</w:t>
            </w:r>
          </w:p>
        </w:tc>
      </w:tr>
      <w:tr w:rsidR="003A78E8" w:rsidRPr="00931A9B" w:rsidTr="005632C6">
        <w:tc>
          <w:tcPr>
            <w:tcW w:w="2268"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Pr>
                <w:rFonts w:ascii="Times New Roman" w:hAnsi="Times New Roman"/>
                <w:color w:val="auto"/>
                <w:sz w:val="20"/>
                <w:lang w:val="uk-UA"/>
              </w:rPr>
              <w:t>12. </w:t>
            </w:r>
            <w:r w:rsidRPr="00EF197B">
              <w:rPr>
                <w:rFonts w:ascii="Times New Roman" w:hAnsi="Times New Roman"/>
                <w:color w:val="auto"/>
                <w:sz w:val="20"/>
                <w:lang w:val="uk-UA"/>
              </w:rPr>
              <w:t>Упорядкування сис</w:t>
            </w:r>
            <w:r>
              <w:rPr>
                <w:rFonts w:ascii="Times New Roman" w:hAnsi="Times New Roman"/>
                <w:color w:val="auto"/>
                <w:sz w:val="20"/>
                <w:lang w:val="uk-UA"/>
              </w:rPr>
              <w:softHyphen/>
            </w:r>
            <w:r w:rsidRPr="00EF197B">
              <w:rPr>
                <w:rFonts w:ascii="Times New Roman" w:hAnsi="Times New Roman"/>
                <w:color w:val="auto"/>
                <w:sz w:val="20"/>
                <w:lang w:val="uk-UA"/>
              </w:rPr>
              <w:t>теми документообігу в системі управління се</w:t>
            </w:r>
            <w:r>
              <w:rPr>
                <w:rFonts w:ascii="Times New Roman" w:hAnsi="Times New Roman"/>
                <w:color w:val="auto"/>
                <w:sz w:val="20"/>
                <w:lang w:val="uk-UA"/>
              </w:rPr>
              <w:softHyphen/>
            </w:r>
            <w:r w:rsidRPr="00EF197B">
              <w:rPr>
                <w:rFonts w:ascii="Times New Roman" w:hAnsi="Times New Roman"/>
                <w:color w:val="auto"/>
                <w:sz w:val="20"/>
                <w:lang w:val="uk-UA"/>
              </w:rPr>
              <w:t>редньою освітою (</w:t>
            </w:r>
            <w:proofErr w:type="spellStart"/>
            <w:r w:rsidRPr="00EF197B">
              <w:rPr>
                <w:rFonts w:ascii="Times New Roman" w:hAnsi="Times New Roman"/>
                <w:color w:val="auto"/>
                <w:sz w:val="20"/>
                <w:lang w:val="uk-UA"/>
              </w:rPr>
              <w:t>де</w:t>
            </w:r>
            <w:r>
              <w:rPr>
                <w:rFonts w:ascii="Times New Roman" w:hAnsi="Times New Roman"/>
                <w:color w:val="auto"/>
                <w:sz w:val="20"/>
                <w:lang w:val="uk-UA"/>
              </w:rPr>
              <w:softHyphen/>
            </w:r>
            <w:r w:rsidRPr="00EF197B">
              <w:rPr>
                <w:rFonts w:ascii="Times New Roman" w:hAnsi="Times New Roman"/>
                <w:color w:val="auto"/>
                <w:sz w:val="20"/>
                <w:lang w:val="uk-UA"/>
              </w:rPr>
              <w:t>бю</w:t>
            </w:r>
            <w:r>
              <w:rPr>
                <w:rFonts w:ascii="Times New Roman" w:hAnsi="Times New Roman"/>
                <w:color w:val="auto"/>
                <w:sz w:val="20"/>
                <w:lang w:val="uk-UA"/>
              </w:rPr>
              <w:softHyphen/>
            </w:r>
            <w:r w:rsidRPr="00EF197B">
              <w:rPr>
                <w:rFonts w:ascii="Times New Roman" w:hAnsi="Times New Roman"/>
                <w:color w:val="auto"/>
                <w:sz w:val="20"/>
                <w:lang w:val="uk-UA"/>
              </w:rPr>
              <w:t>рократизація</w:t>
            </w:r>
            <w:proofErr w:type="spellEnd"/>
            <w:r w:rsidRPr="00EF197B">
              <w:rPr>
                <w:rFonts w:ascii="Times New Roman" w:hAnsi="Times New Roman"/>
                <w:color w:val="auto"/>
                <w:sz w:val="20"/>
                <w:lang w:val="uk-UA"/>
              </w:rPr>
              <w:t>)</w:t>
            </w:r>
          </w:p>
        </w:tc>
        <w:tc>
          <w:tcPr>
            <w:tcW w:w="195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Потребує зменшення кількості  звітних документів між органами управління різних рівнів та школами, перегляду, оновлення або відміни ряду регуляторних документів, санітарних норм і правил, що регулюють роботу загальноосвітніх навчальних закладів</w:t>
            </w:r>
          </w:p>
        </w:tc>
        <w:tc>
          <w:tcPr>
            <w:tcW w:w="1891" w:type="dxa"/>
            <w:tcBorders>
              <w:top w:val="nil"/>
              <w:left w:val="nil"/>
              <w:bottom w:val="nil"/>
              <w:right w:val="nil"/>
            </w:tcBorders>
            <w:shd w:val="clear" w:color="auto" w:fill="auto"/>
          </w:tcPr>
          <w:p w:rsidR="003A78E8" w:rsidRPr="00EF197B" w:rsidRDefault="003A78E8" w:rsidP="003A78E8">
            <w:pPr>
              <w:jc w:val="center"/>
              <w:rPr>
                <w:rFonts w:ascii="Times New Roman" w:hAnsi="Times New Roman"/>
                <w:color w:val="auto"/>
                <w:sz w:val="20"/>
                <w:lang w:val="uk-UA"/>
              </w:rPr>
            </w:pPr>
            <w:r>
              <w:rPr>
                <w:rFonts w:ascii="Times New Roman" w:hAnsi="Times New Roman"/>
                <w:color w:val="auto"/>
                <w:sz w:val="20"/>
                <w:lang w:val="uk-UA"/>
              </w:rPr>
              <w:t>МОН</w:t>
            </w:r>
            <w:r>
              <w:rPr>
                <w:rFonts w:ascii="Times New Roman" w:hAnsi="Times New Roman"/>
                <w:color w:val="auto"/>
                <w:sz w:val="20"/>
                <w:lang w:val="uk-UA"/>
              </w:rPr>
              <w:br/>
              <w:t>о</w:t>
            </w:r>
            <w:r w:rsidRPr="00EF197B">
              <w:rPr>
                <w:rFonts w:ascii="Times New Roman" w:hAnsi="Times New Roman"/>
                <w:color w:val="auto"/>
                <w:sz w:val="20"/>
                <w:lang w:val="uk-UA"/>
              </w:rPr>
              <w:t>ргани місцевого самоврядування</w:t>
            </w:r>
          </w:p>
        </w:tc>
        <w:tc>
          <w:tcPr>
            <w:tcW w:w="170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протягом року</w:t>
            </w:r>
          </w:p>
        </w:tc>
        <w:tc>
          <w:tcPr>
            <w:tcW w:w="2155" w:type="dxa"/>
            <w:tcBorders>
              <w:top w:val="nil"/>
              <w:left w:val="nil"/>
              <w:bottom w:val="nil"/>
              <w:right w:val="nil"/>
            </w:tcBorders>
            <w:shd w:val="clear" w:color="auto" w:fill="auto"/>
          </w:tcPr>
          <w:p w:rsidR="003A78E8" w:rsidRPr="00EF197B" w:rsidRDefault="003A78E8" w:rsidP="003A78E8">
            <w:pPr>
              <w:contextualSpacing/>
              <w:jc w:val="both"/>
              <w:rPr>
                <w:rFonts w:ascii="Times New Roman" w:hAnsi="Times New Roman"/>
                <w:color w:val="auto"/>
                <w:sz w:val="20"/>
                <w:lang w:val="uk-UA"/>
              </w:rPr>
            </w:pPr>
            <w:r w:rsidRPr="00EF197B">
              <w:rPr>
                <w:rFonts w:ascii="Times New Roman" w:hAnsi="Times New Roman"/>
                <w:color w:val="auto"/>
                <w:sz w:val="20"/>
                <w:lang w:val="uk-UA"/>
              </w:rPr>
              <w:t>Упорядкування системи документообігу у сфері загальної середньої освіти</w:t>
            </w:r>
          </w:p>
        </w:tc>
      </w:tr>
      <w:tr w:rsidR="003A78E8" w:rsidRPr="00931A9B" w:rsidTr="005632C6">
        <w:tc>
          <w:tcPr>
            <w:tcW w:w="2268"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Pr>
                <w:rFonts w:ascii="Times New Roman" w:hAnsi="Times New Roman"/>
                <w:color w:val="auto"/>
                <w:sz w:val="20"/>
                <w:lang w:val="uk-UA"/>
              </w:rPr>
              <w:t xml:space="preserve">13. </w:t>
            </w:r>
            <w:r w:rsidRPr="00EF197B">
              <w:rPr>
                <w:rFonts w:ascii="Times New Roman" w:hAnsi="Times New Roman"/>
                <w:color w:val="auto"/>
                <w:sz w:val="20"/>
                <w:lang w:val="uk-UA"/>
              </w:rPr>
              <w:t>Розширення мережі опорних шкіл</w:t>
            </w:r>
          </w:p>
        </w:tc>
        <w:tc>
          <w:tcPr>
            <w:tcW w:w="195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Розвиток мережі опорних шкіл в умовах децентралізації</w:t>
            </w:r>
          </w:p>
        </w:tc>
        <w:tc>
          <w:tcPr>
            <w:tcW w:w="1891" w:type="dxa"/>
            <w:tcBorders>
              <w:top w:val="nil"/>
              <w:left w:val="nil"/>
              <w:bottom w:val="nil"/>
              <w:right w:val="nil"/>
            </w:tcBorders>
            <w:shd w:val="clear" w:color="auto" w:fill="auto"/>
          </w:tcPr>
          <w:p w:rsidR="003A78E8" w:rsidRPr="00EF197B" w:rsidRDefault="003A78E8" w:rsidP="003A78E8">
            <w:pPr>
              <w:jc w:val="center"/>
              <w:rPr>
                <w:rFonts w:ascii="Times New Roman" w:hAnsi="Times New Roman"/>
                <w:color w:val="auto"/>
                <w:sz w:val="20"/>
                <w:lang w:val="uk-UA"/>
              </w:rPr>
            </w:pPr>
            <w:r w:rsidRPr="00EF197B">
              <w:rPr>
                <w:rFonts w:ascii="Times New Roman" w:hAnsi="Times New Roman"/>
                <w:color w:val="auto"/>
                <w:sz w:val="20"/>
                <w:lang w:val="uk-UA"/>
              </w:rPr>
              <w:t>МОН</w:t>
            </w:r>
            <w:r w:rsidRPr="00EF197B">
              <w:rPr>
                <w:rFonts w:ascii="Times New Roman" w:hAnsi="Times New Roman"/>
                <w:color w:val="auto"/>
                <w:sz w:val="20"/>
                <w:lang w:val="uk-UA"/>
              </w:rPr>
              <w:br/>
              <w:t>органи місцевого самоврядування</w:t>
            </w:r>
          </w:p>
        </w:tc>
        <w:tc>
          <w:tcPr>
            <w:tcW w:w="1701" w:type="dxa"/>
            <w:tcBorders>
              <w:top w:val="nil"/>
              <w:left w:val="nil"/>
              <w:bottom w:val="nil"/>
              <w:right w:val="nil"/>
            </w:tcBorders>
            <w:shd w:val="clear" w:color="auto" w:fill="auto"/>
          </w:tcPr>
          <w:p w:rsidR="003A78E8" w:rsidRPr="00EF197B" w:rsidRDefault="003A78E8" w:rsidP="003A78E8">
            <w:pPr>
              <w:jc w:val="both"/>
              <w:rPr>
                <w:rFonts w:ascii="Times New Roman" w:hAnsi="Times New Roman"/>
                <w:color w:val="auto"/>
                <w:sz w:val="20"/>
                <w:lang w:val="uk-UA"/>
              </w:rPr>
            </w:pPr>
            <w:r w:rsidRPr="00EF197B">
              <w:rPr>
                <w:rFonts w:ascii="Times New Roman" w:hAnsi="Times New Roman"/>
                <w:color w:val="auto"/>
                <w:sz w:val="20"/>
                <w:lang w:val="uk-UA"/>
              </w:rPr>
              <w:t>І</w:t>
            </w:r>
            <w:r>
              <w:rPr>
                <w:rFonts w:ascii="Times New Roman" w:hAnsi="Times New Roman" w:cs="Times New Roman"/>
                <w:color w:val="auto"/>
                <w:sz w:val="20"/>
                <w:lang w:val="uk-UA"/>
              </w:rPr>
              <w:t>-</w:t>
            </w:r>
            <w:r w:rsidRPr="00EF197B">
              <w:rPr>
                <w:rFonts w:ascii="Times New Roman" w:hAnsi="Times New Roman"/>
                <w:color w:val="auto"/>
                <w:sz w:val="20"/>
                <w:lang w:val="uk-UA"/>
              </w:rPr>
              <w:t>ІІІ квартали</w:t>
            </w:r>
          </w:p>
        </w:tc>
        <w:tc>
          <w:tcPr>
            <w:tcW w:w="2155" w:type="dxa"/>
            <w:tcBorders>
              <w:top w:val="nil"/>
              <w:left w:val="nil"/>
              <w:bottom w:val="nil"/>
              <w:right w:val="nil"/>
            </w:tcBorders>
            <w:shd w:val="clear" w:color="auto" w:fill="auto"/>
          </w:tcPr>
          <w:p w:rsidR="003A78E8" w:rsidRPr="00EF197B" w:rsidRDefault="003A78E8" w:rsidP="003A78E8">
            <w:pPr>
              <w:contextualSpacing/>
              <w:jc w:val="both"/>
              <w:rPr>
                <w:rFonts w:ascii="Times New Roman" w:hAnsi="Times New Roman"/>
                <w:color w:val="auto"/>
                <w:sz w:val="20"/>
                <w:lang w:val="uk-UA"/>
              </w:rPr>
            </w:pPr>
            <w:r w:rsidRPr="00EF197B">
              <w:rPr>
                <w:rFonts w:ascii="Times New Roman" w:hAnsi="Times New Roman"/>
                <w:color w:val="auto"/>
                <w:sz w:val="20"/>
                <w:lang w:val="uk-UA"/>
              </w:rPr>
              <w:t>Підвищення рівня надання освітніх послуг</w:t>
            </w:r>
          </w:p>
        </w:tc>
      </w:tr>
    </w:tbl>
    <w:p w:rsidR="003A78E8" w:rsidRPr="003A78E8" w:rsidRDefault="003A78E8" w:rsidP="003A78E8">
      <w:pPr>
        <w:jc w:val="both"/>
        <w:rPr>
          <w:lang w:val="uk-UA"/>
        </w:rPr>
      </w:pPr>
    </w:p>
    <w:sectPr w:rsidR="003A78E8" w:rsidRPr="003A78E8" w:rsidSect="0044150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66EC9"/>
    <w:multiLevelType w:val="hybridMultilevel"/>
    <w:tmpl w:val="70DC445E"/>
    <w:lvl w:ilvl="0" w:tplc="8CC270D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78E8"/>
    <w:rsid w:val="000300F4"/>
    <w:rsid w:val="002B419D"/>
    <w:rsid w:val="003A78E8"/>
    <w:rsid w:val="00441503"/>
    <w:rsid w:val="00615D2B"/>
    <w:rsid w:val="006633CC"/>
    <w:rsid w:val="006C7D7C"/>
    <w:rsid w:val="00A6576C"/>
    <w:rsid w:val="00D550E6"/>
    <w:rsid w:val="00EC4DD2"/>
    <w:rsid w:val="00F35E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A78E8"/>
    <w:pPr>
      <w:pBdr>
        <w:top w:val="nil"/>
        <w:left w:val="nil"/>
        <w:bottom w:val="nil"/>
        <w:right w:val="nil"/>
        <w:between w:val="nil"/>
        <w:bar w:val="nil"/>
      </w:pBdr>
      <w:spacing w:after="0" w:line="240" w:lineRule="auto"/>
    </w:pPr>
    <w:rPr>
      <w:rFonts w:ascii="Calibri" w:eastAsia="Calibri" w:hAnsi="Calibri" w:cs="Calibri"/>
      <w:color w:val="000000"/>
      <w:u w:color="000000"/>
      <w:bdr w:val="nil"/>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8E8"/>
    <w:rPr>
      <w:rFonts w:ascii="Tahoma" w:hAnsi="Tahoma" w:cs="Tahoma"/>
      <w:sz w:val="16"/>
      <w:szCs w:val="16"/>
    </w:rPr>
  </w:style>
  <w:style w:type="character" w:customStyle="1" w:styleId="a4">
    <w:name w:val="Текст выноски Знак"/>
    <w:basedOn w:val="a0"/>
    <w:link w:val="a3"/>
    <w:uiPriority w:val="99"/>
    <w:semiHidden/>
    <w:rsid w:val="003A78E8"/>
    <w:rPr>
      <w:rFonts w:ascii="Tahoma" w:eastAsia="Calibri" w:hAnsi="Tahoma" w:cs="Tahoma"/>
      <w:color w:val="000000"/>
      <w:sz w:val="16"/>
      <w:szCs w:val="16"/>
      <w:u w:color="000000"/>
      <w:bdr w:val="nil"/>
      <w:lang w:val="en-GB"/>
    </w:rPr>
  </w:style>
  <w:style w:type="paragraph" w:styleId="a5">
    <w:name w:val="Normal (Web)"/>
    <w:aliases w:val="Обычный (веб) Знак,Знак1 Знак,Знак1,Знак1 Знак1,Обычный (веб) Знак Знак2,Знак1 Знак2,Знак,Обычный (веб) Знак Знак2 Знак Знак Знак,Обычный (веб) Знак Знак2 Знак Знак,Обычный (веб) Знак Знак2 Знак,Обычный (Web),Знак Знак1, webb,webb"/>
    <w:basedOn w:val="a"/>
    <w:link w:val="1"/>
    <w:rsid w:val="003A78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ru-RU" w:eastAsia="ru-RU"/>
    </w:rPr>
  </w:style>
  <w:style w:type="character" w:customStyle="1" w:styleId="1">
    <w:name w:val="Обычный (веб) Знак1"/>
    <w:aliases w:val="Обычный (веб) Знак Знак,Знак1 Знак Знак,Знак1 Знак3,Знак1 Знак1 Знак,Обычный (веб) Знак Знак2 Знак1,Знак1 Знак2 Знак,Знак Знак2,Обычный (веб) Знак Знак2 Знак Знак Знак Знак,Обычный (веб) Знак Знак2 Знак Знак Знак1,Обычный (Web) Знак"/>
    <w:link w:val="a5"/>
    <w:locked/>
    <w:rsid w:val="003A78E8"/>
    <w:rPr>
      <w:rFonts w:ascii="Times New Roman" w:eastAsia="Times New Roman" w:hAnsi="Times New Roman" w:cs="Times New Roman"/>
      <w:sz w:val="24"/>
      <w:szCs w:val="24"/>
      <w:u w:color="00000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9096</Words>
  <Characters>5186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2017-01-16T07:52:00Z</dcterms:created>
  <dcterms:modified xsi:type="dcterms:W3CDTF">2017-01-16T08:08:00Z</dcterms:modified>
</cp:coreProperties>
</file>