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A9" w:rsidRPr="000A4B2B" w:rsidRDefault="00371CA9" w:rsidP="00371CA9">
      <w:pPr>
        <w:widowControl w:val="0"/>
        <w:spacing w:before="40" w:line="300" w:lineRule="auto"/>
        <w:ind w:right="-1"/>
        <w:jc w:val="center"/>
        <w:rPr>
          <w:snapToGrid w:val="0"/>
        </w:rPr>
      </w:pPr>
      <w:r w:rsidRPr="000A4B2B">
        <w:rPr>
          <w:snapToGrid w:val="0"/>
        </w:rPr>
        <w:t>МІНІСТЕРСТВО ОСВІТИ І НАУКИ, МОЛОДІ ТА СПОРТУ УКРАЇНИ</w:t>
      </w:r>
    </w:p>
    <w:p w:rsidR="00371CA9" w:rsidRPr="000A4B2B" w:rsidRDefault="00371CA9" w:rsidP="00371CA9">
      <w:pPr>
        <w:widowControl w:val="0"/>
        <w:rPr>
          <w:snapToGrid w:val="0"/>
        </w:rPr>
      </w:pPr>
      <w:r w:rsidRPr="000A4B2B">
        <w:rPr>
          <w:snapToGrid w:val="0"/>
        </w:rPr>
        <w:t>від 01.02.</w:t>
      </w:r>
      <w:r>
        <w:rPr>
          <w:snapToGrid w:val="0"/>
        </w:rPr>
        <w:t>20</w:t>
      </w:r>
      <w:r w:rsidRPr="000A4B2B">
        <w:rPr>
          <w:snapToGrid w:val="0"/>
        </w:rPr>
        <w:t xml:space="preserve">12 № 1/9-72 </w:t>
      </w:r>
    </w:p>
    <w:p w:rsidR="00371CA9" w:rsidRPr="000A4B2B" w:rsidRDefault="00371CA9" w:rsidP="00371CA9">
      <w:pPr>
        <w:ind w:firstLine="4488"/>
        <w:jc w:val="right"/>
      </w:pPr>
      <w:r w:rsidRPr="000A4B2B">
        <w:t xml:space="preserve">Міністерство освіти і науки, молоді </w:t>
      </w:r>
    </w:p>
    <w:p w:rsidR="00371CA9" w:rsidRPr="000A4B2B" w:rsidRDefault="00371CA9" w:rsidP="00371CA9">
      <w:pPr>
        <w:ind w:firstLine="4488"/>
        <w:jc w:val="right"/>
      </w:pPr>
      <w:r w:rsidRPr="000A4B2B">
        <w:t>та спорту Автономної республіки Крим,</w:t>
      </w:r>
    </w:p>
    <w:p w:rsidR="00371CA9" w:rsidRPr="000A4B2B" w:rsidRDefault="00371CA9" w:rsidP="00371CA9">
      <w:pPr>
        <w:ind w:firstLine="4488"/>
        <w:jc w:val="right"/>
      </w:pPr>
      <w:r w:rsidRPr="000A4B2B">
        <w:t>управління освіти і науки обласних</w:t>
      </w:r>
    </w:p>
    <w:p w:rsidR="00371CA9" w:rsidRPr="000A4B2B" w:rsidRDefault="00371CA9" w:rsidP="00371CA9">
      <w:pPr>
        <w:ind w:firstLine="4488"/>
        <w:jc w:val="right"/>
      </w:pPr>
      <w:r w:rsidRPr="000A4B2B">
        <w:t>Київської та Севастопольської</w:t>
      </w:r>
    </w:p>
    <w:p w:rsidR="00371CA9" w:rsidRPr="000A4B2B" w:rsidRDefault="00371CA9" w:rsidP="00371CA9">
      <w:pPr>
        <w:spacing w:after="120"/>
        <w:ind w:firstLine="4488"/>
        <w:jc w:val="right"/>
      </w:pPr>
      <w:r w:rsidRPr="000A4B2B">
        <w:t>міських державних адміністрацій</w:t>
      </w:r>
    </w:p>
    <w:p w:rsidR="00371CA9" w:rsidRPr="000A4B2B" w:rsidRDefault="00371CA9" w:rsidP="00371CA9">
      <w:pPr>
        <w:ind w:firstLine="4488"/>
        <w:jc w:val="right"/>
      </w:pPr>
      <w:r w:rsidRPr="000A4B2B">
        <w:t xml:space="preserve">Інститути післядипломної </w:t>
      </w:r>
    </w:p>
    <w:p w:rsidR="00371CA9" w:rsidRPr="000A4B2B" w:rsidRDefault="00371CA9" w:rsidP="00371CA9">
      <w:pPr>
        <w:ind w:firstLine="4488"/>
        <w:jc w:val="right"/>
      </w:pPr>
      <w:r w:rsidRPr="000A4B2B">
        <w:t>педагогічної освіти</w:t>
      </w:r>
    </w:p>
    <w:p w:rsidR="00371CA9" w:rsidRPr="000A4B2B" w:rsidRDefault="00371CA9" w:rsidP="00371CA9">
      <w:pPr>
        <w:ind w:firstLine="4488"/>
      </w:pPr>
    </w:p>
    <w:p w:rsidR="00371CA9" w:rsidRPr="000A4B2B" w:rsidRDefault="00371CA9" w:rsidP="00371CA9">
      <w:pPr>
        <w:rPr>
          <w:b/>
        </w:rPr>
      </w:pPr>
      <w:r w:rsidRPr="000A4B2B">
        <w:rPr>
          <w:b/>
        </w:rPr>
        <w:t>Про інструктивно-методичні</w:t>
      </w:r>
    </w:p>
    <w:p w:rsidR="00371CA9" w:rsidRPr="000A4B2B" w:rsidRDefault="00371CA9" w:rsidP="00371CA9">
      <w:pPr>
        <w:rPr>
          <w:b/>
        </w:rPr>
      </w:pPr>
      <w:r w:rsidRPr="000A4B2B">
        <w:rPr>
          <w:b/>
        </w:rPr>
        <w:t>матеріали «Безпечне проведення</w:t>
      </w:r>
    </w:p>
    <w:p w:rsidR="00371CA9" w:rsidRPr="000A4B2B" w:rsidRDefault="00371CA9" w:rsidP="00371CA9">
      <w:pPr>
        <w:rPr>
          <w:b/>
        </w:rPr>
      </w:pPr>
      <w:r w:rsidRPr="000A4B2B">
        <w:rPr>
          <w:b/>
        </w:rPr>
        <w:t xml:space="preserve">занять у кабінетах </w:t>
      </w:r>
      <w:proofErr w:type="spellStart"/>
      <w:r w:rsidRPr="000A4B2B">
        <w:rPr>
          <w:b/>
        </w:rPr>
        <w:t>природничо-</w:t>
      </w:r>
      <w:proofErr w:type="spellEnd"/>
    </w:p>
    <w:p w:rsidR="00371CA9" w:rsidRPr="000A4B2B" w:rsidRDefault="00371CA9" w:rsidP="00371CA9">
      <w:pPr>
        <w:rPr>
          <w:b/>
        </w:rPr>
      </w:pPr>
      <w:r w:rsidRPr="000A4B2B">
        <w:rPr>
          <w:b/>
        </w:rPr>
        <w:t>математичного напряму</w:t>
      </w:r>
    </w:p>
    <w:p w:rsidR="00371CA9" w:rsidRPr="000A4B2B" w:rsidRDefault="00371CA9" w:rsidP="00371CA9">
      <w:pPr>
        <w:rPr>
          <w:b/>
        </w:rPr>
      </w:pPr>
      <w:r w:rsidRPr="000A4B2B">
        <w:rPr>
          <w:b/>
        </w:rPr>
        <w:t>загальноосвітніх навчальних закладах»</w:t>
      </w:r>
    </w:p>
    <w:p w:rsidR="00371CA9" w:rsidRPr="000A4B2B" w:rsidRDefault="00371CA9" w:rsidP="00371CA9"/>
    <w:p w:rsidR="00371CA9" w:rsidRPr="000A4B2B" w:rsidRDefault="00371CA9" w:rsidP="00371CA9">
      <w:pPr>
        <w:ind w:firstLine="748"/>
        <w:jc w:val="both"/>
      </w:pPr>
      <w:r w:rsidRPr="000A4B2B">
        <w:t>Надсилаємо для використання в навчально-виховному процесі Інструктивно-методичні мат</w:t>
      </w:r>
      <w:r w:rsidRPr="000A4B2B">
        <w:t>е</w:t>
      </w:r>
      <w:r w:rsidRPr="000A4B2B">
        <w:t>ріали «Безпечне проведення занять у кабінетах природничо-математичного напряму загальноосвітніх навчальних закладах», розроблені на виконання наказу Міністерства освіти і науки, м</w:t>
      </w:r>
      <w:r w:rsidRPr="000A4B2B">
        <w:t>о</w:t>
      </w:r>
      <w:r w:rsidRPr="000A4B2B">
        <w:t>лоді та спорту України від 03.08.2011 № 930 «Про затвердження Плану заходів з виконання Державної цільової соціальної програми підвищення якості шкільної природничо-математичної осв</w:t>
      </w:r>
      <w:r w:rsidRPr="000A4B2B">
        <w:t>і</w:t>
      </w:r>
      <w:r w:rsidRPr="000A4B2B">
        <w:t>ти».</w:t>
      </w:r>
    </w:p>
    <w:p w:rsidR="00371CA9" w:rsidRPr="000A4B2B" w:rsidRDefault="00371CA9" w:rsidP="00371CA9">
      <w:pPr>
        <w:ind w:firstLine="748"/>
        <w:jc w:val="both"/>
      </w:pPr>
      <w:r w:rsidRPr="000A4B2B">
        <w:t xml:space="preserve">Зазначені матеріали будуть розміщені на офіційних </w:t>
      </w:r>
      <w:proofErr w:type="spellStart"/>
      <w:r w:rsidRPr="000A4B2B">
        <w:t>веб-сайтах</w:t>
      </w:r>
      <w:proofErr w:type="spellEnd"/>
      <w:r w:rsidRPr="000A4B2B">
        <w:t xml:space="preserve"> Міністерства освіти і науки, молоді та спорту України </w:t>
      </w:r>
      <w:hyperlink r:id="rId5" w:history="1">
        <w:r w:rsidRPr="000A4B2B">
          <w:rPr>
            <w:rStyle w:val="a3"/>
          </w:rPr>
          <w:t>www.mon.gov.ua</w:t>
        </w:r>
      </w:hyperlink>
      <w:r w:rsidRPr="000A4B2B">
        <w:t xml:space="preserve"> та Інституту інноваційних технологій і змісту освіти </w:t>
      </w:r>
      <w:hyperlink r:id="rId6" w:history="1">
        <w:r w:rsidRPr="000A4B2B">
          <w:rPr>
            <w:rStyle w:val="a3"/>
          </w:rPr>
          <w:t>www.iitzo.gov.ua</w:t>
        </w:r>
      </w:hyperlink>
      <w:r w:rsidRPr="000A4B2B">
        <w:t xml:space="preserve"> та надруковані у фахових виданнях.</w:t>
      </w:r>
    </w:p>
    <w:p w:rsidR="00371CA9" w:rsidRPr="000A4B2B" w:rsidRDefault="00371CA9" w:rsidP="00371CA9">
      <w:pPr>
        <w:ind w:firstLine="748"/>
        <w:jc w:val="both"/>
      </w:pPr>
    </w:p>
    <w:p w:rsidR="00371CA9" w:rsidRPr="000A4B2B" w:rsidRDefault="00371CA9" w:rsidP="00371CA9">
      <w:r w:rsidRPr="000A4B2B">
        <w:t>Заступник Міністра</w:t>
      </w:r>
      <w:r w:rsidRPr="000A4B2B">
        <w:tab/>
      </w:r>
      <w:r w:rsidRPr="000A4B2B">
        <w:tab/>
      </w:r>
      <w:r>
        <w:tab/>
      </w:r>
      <w:r>
        <w:tab/>
      </w:r>
      <w:r w:rsidRPr="000A4B2B">
        <w:tab/>
      </w:r>
      <w:r w:rsidRPr="000A4B2B">
        <w:tab/>
      </w:r>
      <w:r w:rsidRPr="000A4B2B">
        <w:tab/>
      </w:r>
      <w:r w:rsidRPr="000A4B2B">
        <w:tab/>
        <w:t xml:space="preserve"> Б.М.</w:t>
      </w:r>
      <w:proofErr w:type="spellStart"/>
      <w:r w:rsidRPr="000A4B2B">
        <w:t>Жебровський</w:t>
      </w:r>
      <w:proofErr w:type="spellEnd"/>
    </w:p>
    <w:p w:rsidR="00371CA9" w:rsidRPr="000A4B2B" w:rsidRDefault="00371CA9" w:rsidP="00371CA9">
      <w:pPr>
        <w:jc w:val="both"/>
      </w:pPr>
    </w:p>
    <w:p w:rsidR="00371CA9" w:rsidRPr="000A4B2B" w:rsidRDefault="00371CA9" w:rsidP="00371CA9">
      <w:pPr>
        <w:jc w:val="both"/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A4B2B">
        <w:rPr>
          <w:b/>
          <w:bCs/>
        </w:rPr>
        <w:t>БЕЗПЕЧНЕ ПРОВЕДЕННЯ ЗАНЯТЬ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A4B2B">
        <w:rPr>
          <w:b/>
          <w:bCs/>
        </w:rPr>
        <w:t xml:space="preserve">У КАБІНЕТАХ ПРИРОДНИЧО-МАТЕМАТИЧНОГО НАПРЯМУ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A4B2B">
        <w:rPr>
          <w:b/>
          <w:bCs/>
        </w:rPr>
        <w:t>ЗАГАЛЬНОО</w:t>
      </w:r>
      <w:r w:rsidRPr="000A4B2B">
        <w:rPr>
          <w:b/>
          <w:bCs/>
        </w:rPr>
        <w:t>С</w:t>
      </w:r>
      <w:r w:rsidRPr="000A4B2B">
        <w:rPr>
          <w:b/>
          <w:bCs/>
        </w:rPr>
        <w:t>ВІТНІХ НАВЧАЛЬНИХ ЗАКЛАДІВ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A4B2B">
        <w:rPr>
          <w:b/>
          <w:bCs/>
        </w:rPr>
        <w:t>Інструктивно-методичні матеріали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Державна політика з безпеки життєдіяльності в галузі освіти базується на принципі пріоритету життя і здоров’я учасників навчально-виховного процесу, повної відповідальності робот</w:t>
      </w:r>
      <w:r w:rsidRPr="000A4B2B">
        <w:t>о</w:t>
      </w:r>
      <w:r w:rsidRPr="000A4B2B">
        <w:t>давця, керівника навчального закладу за створення належних, безпечних і здорових умов навчання та праці.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A4B2B">
        <w:rPr>
          <w:bCs/>
        </w:rPr>
        <w:t>Неухильне дотримання вимог безпеки життєдіяльності (</w:t>
      </w:r>
      <w:r w:rsidRPr="000A4B2B">
        <w:t>система знань з питань охорони життя, здоров’я, пожежної, радіаційної безпеки, безпеки дорожнього руху, попер</w:t>
      </w:r>
      <w:r w:rsidRPr="000A4B2B">
        <w:t>е</w:t>
      </w:r>
      <w:r w:rsidRPr="000A4B2B">
        <w:t xml:space="preserve">дження побутового травматизму, дії у випадках надзвичайних ситуацій тощо) </w:t>
      </w:r>
      <w:r w:rsidRPr="000A4B2B">
        <w:rPr>
          <w:bCs/>
        </w:rPr>
        <w:t>усіма учасн</w:t>
      </w:r>
      <w:r w:rsidRPr="000A4B2B">
        <w:rPr>
          <w:bCs/>
        </w:rPr>
        <w:t>и</w:t>
      </w:r>
      <w:r w:rsidRPr="000A4B2B">
        <w:rPr>
          <w:bCs/>
        </w:rPr>
        <w:t>ками навчально-виховного процесу є елементом дисципліни освітнього процесу, культури безпеки життєдіяльно</w:t>
      </w:r>
      <w:r w:rsidRPr="000A4B2B">
        <w:rPr>
          <w:bCs/>
        </w:rPr>
        <w:t>с</w:t>
      </w:r>
      <w:r w:rsidRPr="000A4B2B">
        <w:rPr>
          <w:bCs/>
        </w:rPr>
        <w:t xml:space="preserve">ті.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A4B2B">
        <w:rPr>
          <w:bCs/>
        </w:rPr>
        <w:t>Вимоги безпеки, наведені в цих Інструктивно-методичних матеріалах, поширюються на кабінети природничо-математичного напряму (фізики, хімії, біології, математики, географії), у яких н</w:t>
      </w:r>
      <w:r w:rsidRPr="000A4B2B">
        <w:rPr>
          <w:bCs/>
        </w:rPr>
        <w:t>а</w:t>
      </w:r>
      <w:r w:rsidRPr="000A4B2B">
        <w:rPr>
          <w:bCs/>
        </w:rPr>
        <w:t xml:space="preserve">вчаються учні загальноосвітніх навчальних закладів (далі – навчальні заклади) і які можуть мати джерела небезпечностей.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0A4B2B">
        <w:rPr>
          <w:b/>
          <w:bCs/>
        </w:rPr>
        <w:lastRenderedPageBreak/>
        <w:t xml:space="preserve">1. Перелік нормативно-правових документів, що регулюють </w:t>
      </w:r>
    </w:p>
    <w:p w:rsidR="00371CA9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0A4B2B">
        <w:rPr>
          <w:b/>
          <w:bCs/>
        </w:rPr>
        <w:t xml:space="preserve">відношення суб'єктів освітянського процесу з питань охорони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0A4B2B">
        <w:rPr>
          <w:b/>
          <w:bCs/>
        </w:rPr>
        <w:t>праці та безпеки життєдіяльності: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- Положення про організацію роботи з охорони праці учасників навчально-виховного пр</w:t>
      </w:r>
      <w:r w:rsidRPr="000A4B2B">
        <w:t>о</w:t>
      </w:r>
      <w:r w:rsidRPr="000A4B2B">
        <w:t>цесу в установах і навчальних закладах, затверджене наказом Міністерства освіти і науки України від 01.08.2001 №563, зареєстроване в Міністерстві юстиції України 20.11.2001 за № 969/6160 (далі – П</w:t>
      </w:r>
      <w:r w:rsidRPr="000A4B2B">
        <w:t>о</w:t>
      </w:r>
      <w:r w:rsidRPr="000A4B2B">
        <w:t>ложення про організацію охорони праці);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- Державні санітарні правила і норми влаштування, утримання загальноосвітніх навчальних закладів та організації навчально-виховного процесу, затверджені постановою Головного санітарного лікаря України від 14.08.2001 № 63, погоджені Міністерством осв</w:t>
      </w:r>
      <w:r w:rsidRPr="000A4B2B">
        <w:t>і</w:t>
      </w:r>
      <w:r w:rsidRPr="000A4B2B">
        <w:t xml:space="preserve">ти і науки України 05.06.2001 № 1/12-1459 (далі – </w:t>
      </w:r>
      <w:proofErr w:type="spellStart"/>
      <w:r w:rsidRPr="000A4B2B">
        <w:t>ДСанПіН</w:t>
      </w:r>
      <w:proofErr w:type="spellEnd"/>
      <w:r w:rsidRPr="000A4B2B">
        <w:t xml:space="preserve"> 5.2.2.008-01);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- Правила пожежної безпеки для закладів, установ і організацій системи освіти Укра</w:t>
      </w:r>
      <w:r w:rsidRPr="000A4B2B">
        <w:t>ї</w:t>
      </w:r>
      <w:r w:rsidRPr="000A4B2B">
        <w:t>ни, затверджені наказом Міністерства освіти України і Головного управління Державної пожежної охор</w:t>
      </w:r>
      <w:r w:rsidRPr="000A4B2B">
        <w:t>о</w:t>
      </w:r>
      <w:r w:rsidRPr="000A4B2B">
        <w:t>ни Міністерства внутрішніх справ України від 30.09.98 № 348/70, зареєстровані в Міністерстві юст</w:t>
      </w:r>
      <w:r w:rsidRPr="000A4B2B">
        <w:t>и</w:t>
      </w:r>
      <w:r w:rsidRPr="000A4B2B">
        <w:t>ції України 17.12.98 за № 800/3240 (зі змінами) (далі - Правила пожежної безпеки);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- Правила безпечної експлуатації електроустановок споживачів, затверджені наказом Коміт</w:t>
      </w:r>
      <w:r w:rsidRPr="000A4B2B">
        <w:t>е</w:t>
      </w:r>
      <w:r w:rsidRPr="000A4B2B">
        <w:t>ту по нагляду за охороною праці Міністерства праці та соціальної політики України від 09.01.98 № 4, зареєстровані в Міністерстві юстиції України 10.02.98 за № 93/2533 (далі – Правила безпечної ек</w:t>
      </w:r>
      <w:r w:rsidRPr="000A4B2B">
        <w:t>с</w:t>
      </w:r>
      <w:r w:rsidRPr="000A4B2B">
        <w:t>плуатації електроустановок);</w:t>
      </w:r>
    </w:p>
    <w:p w:rsidR="00371CA9" w:rsidRPr="000A4B2B" w:rsidRDefault="00371CA9" w:rsidP="00371CA9">
      <w:pPr>
        <w:widowControl w:val="0"/>
        <w:tabs>
          <w:tab w:val="left" w:pos="9540"/>
          <w:tab w:val="left" w:pos="9720"/>
        </w:tabs>
        <w:autoSpaceDE w:val="0"/>
        <w:autoSpaceDN w:val="0"/>
        <w:adjustRightInd w:val="0"/>
        <w:ind w:firstLine="709"/>
        <w:jc w:val="both"/>
      </w:pPr>
      <w:r w:rsidRPr="000A4B2B">
        <w:t>- Правила безпеки під час навчання в кабінетах інформатики навчальних закладів системи з</w:t>
      </w:r>
      <w:r w:rsidRPr="000A4B2B">
        <w:t>а</w:t>
      </w:r>
      <w:r w:rsidRPr="000A4B2B">
        <w:t xml:space="preserve">гальної середньої освіти, затверджені наказом </w:t>
      </w:r>
      <w:proofErr w:type="spellStart"/>
      <w:r w:rsidRPr="000A4B2B">
        <w:t>Держнаглядохоронпраці</w:t>
      </w:r>
      <w:proofErr w:type="spellEnd"/>
      <w:r w:rsidRPr="000A4B2B">
        <w:t xml:space="preserve"> України від 16.03.2004 № 81, зареєстровані в Міністерстві юстиції України 17.05.2004 за № 620/9219 (д</w:t>
      </w:r>
      <w:r w:rsidRPr="000A4B2B">
        <w:t>а</w:t>
      </w:r>
      <w:r w:rsidRPr="000A4B2B">
        <w:t>лі – Правила безпеки під час навчання в кабінетах інформатики).</w:t>
      </w:r>
    </w:p>
    <w:p w:rsidR="00371CA9" w:rsidRPr="000A4B2B" w:rsidRDefault="00371CA9" w:rsidP="00371CA9">
      <w:pPr>
        <w:keepNext/>
        <w:ind w:firstLine="709"/>
        <w:jc w:val="both"/>
        <w:outlineLvl w:val="0"/>
      </w:pPr>
      <w:r w:rsidRPr="000A4B2B">
        <w:t>- Правила безпеки під час проведення навчання з біології в загальноосвітніх навчал</w:t>
      </w:r>
      <w:r w:rsidRPr="000A4B2B">
        <w:t>ь</w:t>
      </w:r>
      <w:r w:rsidRPr="000A4B2B">
        <w:t>них закладах, затверджені наказом Міністерства освіти і науки України від 15.11.2010, зареєстровані в М</w:t>
      </w:r>
      <w:r w:rsidRPr="000A4B2B">
        <w:t>і</w:t>
      </w:r>
      <w:r w:rsidRPr="000A4B2B">
        <w:t>ністерстві юстиції України 03.12.2010 за № 1215/18510 (далі – Правила безпеки під проведення н</w:t>
      </w:r>
      <w:r w:rsidRPr="000A4B2B">
        <w:t>а</w:t>
      </w:r>
      <w:r w:rsidRPr="000A4B2B">
        <w:t>вчання з біології).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- 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і науки України, затвердженому наказом Міністерства освіти і науки України від 18.04.2006 № 304, зареєстрованому в Міністерстві юстиції України 07.07.2006 за № 806/12680 (далі - Положення про порядок пр</w:t>
      </w:r>
      <w:r w:rsidRPr="000A4B2B">
        <w:t>о</w:t>
      </w:r>
      <w:r w:rsidRPr="000A4B2B">
        <w:t>ведення навчання з питань охорони праці).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- Положення про порядок розслідування нещасних випадків, що сталися під час н</w:t>
      </w:r>
      <w:r w:rsidRPr="000A4B2B">
        <w:t>а</w:t>
      </w:r>
      <w:r w:rsidRPr="000A4B2B">
        <w:t>вчально-виховного процесу в навчальних закладах, затверджене наказом Міністерства освіти і науки України від 31.08.2001 № 616, зареєстроване в Міністерстві юстиції України 28.12.2001 за № 1093/6284 (далі – Положення про порядок розслідування нещасних випа</w:t>
      </w:r>
      <w:r w:rsidRPr="000A4B2B">
        <w:t>д</w:t>
      </w:r>
      <w:r w:rsidRPr="000A4B2B">
        <w:t>ків).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2. Загальні положення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Закон України «Про освіту» (стаття 26) визначає, що забезпечення безпечних і нешк</w:t>
      </w:r>
      <w:r w:rsidRPr="000A4B2B">
        <w:t>і</w:t>
      </w:r>
      <w:r w:rsidRPr="000A4B2B">
        <w:t>дливих умов навчання, праці та виховання у навчальних закладах покладається на їх власника або уповнов</w:t>
      </w:r>
      <w:r w:rsidRPr="000A4B2B">
        <w:t>а</w:t>
      </w:r>
      <w:r w:rsidRPr="000A4B2B">
        <w:t xml:space="preserve">жений ним орган, керівника навчального закладу.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A4B2B">
        <w:rPr>
          <w:bCs/>
        </w:rPr>
        <w:t>Відповідно до Положення про організацію охорони праці особисту відповідальність за створення безпечних умов навчально-виховного процесу несе керівник навчального з</w:t>
      </w:r>
      <w:r w:rsidRPr="000A4B2B">
        <w:rPr>
          <w:bCs/>
        </w:rPr>
        <w:t>а</w:t>
      </w:r>
      <w:r w:rsidRPr="000A4B2B">
        <w:rPr>
          <w:bCs/>
        </w:rPr>
        <w:t>кладу.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A4B2B">
        <w:rPr>
          <w:bCs/>
        </w:rPr>
        <w:t>Завідувачі кабінетів, учителі, керівники предметних гуртків несуть відповідальність за безпечний стан робочих місць, обладнання, приладів, інвентарю тощо. Вони здійснюють заходи для ств</w:t>
      </w:r>
      <w:r w:rsidRPr="000A4B2B">
        <w:rPr>
          <w:bCs/>
        </w:rPr>
        <w:t>о</w:t>
      </w:r>
      <w:r w:rsidRPr="000A4B2B">
        <w:rPr>
          <w:bCs/>
        </w:rPr>
        <w:t>рення здорових і безпечних умов навчально-виховного процесу, забезпечують виконання чинних правил і норм з безпеки і гігієни праці та навчання.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Завідувачі кабінетів, учителі, керівники гуртків один раз на три роки проходять н</w:t>
      </w:r>
      <w:r w:rsidRPr="000A4B2B">
        <w:t>а</w:t>
      </w:r>
      <w:r w:rsidRPr="000A4B2B">
        <w:t>вчання з безпеки життєдіяльності з наступною перевіркою знань в</w:t>
      </w:r>
      <w:r w:rsidRPr="000A4B2B">
        <w:rPr>
          <w:bCs/>
        </w:rPr>
        <w:t>ідповідно до Положення про організацію охорони праці</w:t>
      </w:r>
      <w:r w:rsidRPr="000A4B2B">
        <w:t>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lastRenderedPageBreak/>
        <w:t>Відповідальність за стан електрообладнання, вентиляції, водопровідної і каналізаці</w:t>
      </w:r>
      <w:r w:rsidRPr="000A4B2B">
        <w:t>й</w:t>
      </w:r>
      <w:r w:rsidRPr="000A4B2B">
        <w:t>ної мереж і сантехнічних споруд у кабінетах несуть особи, призначені наказом керівника н</w:t>
      </w:r>
      <w:r w:rsidRPr="000A4B2B">
        <w:t>а</w:t>
      </w:r>
      <w:r w:rsidRPr="000A4B2B">
        <w:t>вчального закладу.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A4B2B">
        <w:rPr>
          <w:bCs/>
        </w:rPr>
        <w:t>Приміщення кабінетів природничо-математичного напряму мають відповідати вим</w:t>
      </w:r>
      <w:r w:rsidRPr="000A4B2B">
        <w:rPr>
          <w:bCs/>
        </w:rPr>
        <w:t>о</w:t>
      </w:r>
      <w:r w:rsidRPr="000A4B2B">
        <w:rPr>
          <w:bCs/>
        </w:rPr>
        <w:t>гам: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134" w:hanging="425"/>
        <w:jc w:val="both"/>
      </w:pPr>
      <w:proofErr w:type="spellStart"/>
      <w:r w:rsidRPr="000A4B2B">
        <w:t>ДСанПіН</w:t>
      </w:r>
      <w:proofErr w:type="spellEnd"/>
      <w:r w:rsidRPr="000A4B2B">
        <w:t xml:space="preserve"> 5.5.2.008-01; 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134" w:hanging="425"/>
        <w:jc w:val="both"/>
      </w:pPr>
      <w:r w:rsidRPr="000A4B2B">
        <w:t>Правил безпечної експлуатації електроустановок;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134" w:hanging="425"/>
        <w:jc w:val="both"/>
      </w:pPr>
      <w:r w:rsidRPr="000A4B2B">
        <w:t>Правил пожежної безпеки.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Перед початком нового навчального року кабінети (лабораторії) навчального закладу приймає комісія, створена за наказом керівника навчального закладу, про що складається акт-дозвіл на пров</w:t>
      </w:r>
      <w:r w:rsidRPr="000A4B2B">
        <w:t>е</w:t>
      </w:r>
      <w:r w:rsidRPr="000A4B2B">
        <w:t>дення занять (додаток 1).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На кабінети (лабораторії) мають бути паспорти, які визначають основні параметри: освітле</w:t>
      </w:r>
      <w:r w:rsidRPr="000A4B2B">
        <w:t>н</w:t>
      </w:r>
      <w:r w:rsidRPr="000A4B2B">
        <w:t>ня, площа, наявність інженерних мереж (водопостачання, каналізація, вентиляція, тепломережа, електромережа), забезпечення меблями, обладнанням, підручниками, посібниками, приладдям тощо (д</w:t>
      </w:r>
      <w:r w:rsidRPr="000A4B2B">
        <w:t>о</w:t>
      </w:r>
      <w:r w:rsidRPr="000A4B2B">
        <w:t>даток 2).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У кабінетах природничо-математичного напряму проводяться навчальні заняття з використа</w:t>
      </w:r>
      <w:r w:rsidRPr="000A4B2B">
        <w:t>н</w:t>
      </w:r>
      <w:r w:rsidRPr="000A4B2B">
        <w:t xml:space="preserve">ням засобів інформаційних та комунікаційних технологій.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проведення таких занять вимоги безпеки визначаються Правилами безпеки під час н</w:t>
      </w:r>
      <w:r w:rsidRPr="000A4B2B">
        <w:t>а</w:t>
      </w:r>
      <w:r w:rsidRPr="000A4B2B">
        <w:t>вчання в кабінетах інформатики.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У кабінетах дозволяється користуватися </w:t>
      </w:r>
      <w:proofErr w:type="spellStart"/>
      <w:r w:rsidRPr="000A4B2B">
        <w:t>кіно-</w:t>
      </w:r>
      <w:proofErr w:type="spellEnd"/>
      <w:r w:rsidRPr="000A4B2B">
        <w:t xml:space="preserve">, </w:t>
      </w:r>
      <w:proofErr w:type="spellStart"/>
      <w:r w:rsidRPr="000A4B2B">
        <w:t>відео-</w:t>
      </w:r>
      <w:proofErr w:type="spellEnd"/>
      <w:r w:rsidRPr="000A4B2B">
        <w:t xml:space="preserve"> та мультимедійною апаратурою за умов, якщо: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забезпечено вихід з кабінету в коридор або на сходову площадку;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електропроводка в кабінеті стаціонарна і виконана відповідно до вимог Правил безпечної експлуатації електроустановок;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виконується інструкція з експлуатації апаратури.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Сучасні технічні засоби навчання, до яких належать комп’ютер, мультимедійний пр</w:t>
      </w:r>
      <w:r w:rsidRPr="000A4B2B">
        <w:t>о</w:t>
      </w:r>
      <w:r w:rsidRPr="000A4B2B">
        <w:t>ектор, проекційний екран та інтерактивна дошка, повинні бути заземлені за схемами, які розміщені в техні</w:t>
      </w:r>
      <w:r w:rsidRPr="000A4B2B">
        <w:t>ч</w:t>
      </w:r>
      <w:r w:rsidRPr="000A4B2B">
        <w:t>них описах та інструкціях, що додаються до пристроїв.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Електронні засоби загального та навчального призначення для кабінетів повинні мати відпов</w:t>
      </w:r>
      <w:r w:rsidRPr="000A4B2B">
        <w:t>і</w:t>
      </w:r>
      <w:r w:rsidRPr="000A4B2B">
        <w:t>дний гриф відповідно до Порядку надання навчальній літературі, засобам навчання і навчальному обладнанню грифів та свідоцтв Міністерства освіти і науки України, затвердженого наказом Міністерс</w:t>
      </w:r>
      <w:r w:rsidRPr="000A4B2B">
        <w:t>т</w:t>
      </w:r>
      <w:r w:rsidRPr="000A4B2B">
        <w:t>ва освіти і науки України від 17.06.2008 № 537, зареєстрованого в Міністерстві юстиції України 10.07.2008 за № 628/15319, та позитивний висновок санітарно-епідеміологічної експертизи відпові</w:t>
      </w:r>
      <w:r w:rsidRPr="000A4B2B">
        <w:t>д</w:t>
      </w:r>
      <w:r w:rsidRPr="000A4B2B">
        <w:t>но до Порядку проведення державної санітарно-епідеміологічної експертизи, затвердженого наказом Міністерства охорони зд</w:t>
      </w:r>
      <w:r w:rsidRPr="000A4B2B">
        <w:t>о</w:t>
      </w:r>
      <w:r w:rsidRPr="000A4B2B">
        <w:t xml:space="preserve">ров’я України від 14.03.2006 № 120, зареєстрованого в Міністерстві юстиції України 31.03.2006 за № 362/12236.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Відповідно до Правил безпеки під час навчання в кабінетах інформатики використання перс</w:t>
      </w:r>
      <w:r w:rsidRPr="000A4B2B">
        <w:t>о</w:t>
      </w:r>
      <w:r w:rsidRPr="000A4B2B">
        <w:t xml:space="preserve">нальних комп’ютерів для навчальних занять, спеціальних периферійних пристроїв дозволяється за умови сертифікації в Україні згідно з державною системою сертифікації </w:t>
      </w:r>
      <w:proofErr w:type="spellStart"/>
      <w:r w:rsidRPr="000A4B2B">
        <w:t>У</w:t>
      </w:r>
      <w:r w:rsidRPr="000A4B2B">
        <w:t>к</w:t>
      </w:r>
      <w:r w:rsidRPr="000A4B2B">
        <w:t>рСЕПРО</w:t>
      </w:r>
      <w:proofErr w:type="spellEnd"/>
      <w:r w:rsidRPr="000A4B2B">
        <w:t xml:space="preserve"> та наявності позитивного висновку державної санітарно-епідеміологічної експертизи Міністерства охор</w:t>
      </w:r>
      <w:r w:rsidRPr="000A4B2B">
        <w:t>о</w:t>
      </w:r>
      <w:r w:rsidRPr="000A4B2B">
        <w:t>ни здоров’я.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>Учитель, який проводить навчання в кабінетах природничо-математичного напряму, пов</w:t>
      </w:r>
      <w:r w:rsidRPr="000A4B2B">
        <w:t>и</w:t>
      </w:r>
      <w:r w:rsidRPr="000A4B2B">
        <w:t>нен стежити і перевіряти комплектність і справний стан протипожежного обладнання, засобів надання першої допомоги. Він повинен систематично контролювати роботу лаборанта і надавати йому практичну допомогу з метою попередження нещасних випа</w:t>
      </w:r>
      <w:r w:rsidRPr="000A4B2B">
        <w:t>д</w:t>
      </w:r>
      <w:r w:rsidRPr="000A4B2B">
        <w:t>ків.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Лаборант, який працює під керівництвом завідувача кабінету, учителя, відповідає за зберігання обладнання, підготовку його до лабораторних і практичних робіт, демонстраційних дослідів, зді</w:t>
      </w:r>
      <w:r w:rsidRPr="000A4B2B">
        <w:t>й</w:t>
      </w:r>
      <w:r w:rsidRPr="000A4B2B">
        <w:t>снює профілактичне обслуговування (видалення вологи і витирання пилу, змащування окремих деталей тощо) приладів та апаратури, пристроїв і пр</w:t>
      </w:r>
      <w:r w:rsidRPr="000A4B2B">
        <w:t>и</w:t>
      </w:r>
      <w:r w:rsidRPr="000A4B2B">
        <w:t>ладдя.</w:t>
      </w:r>
    </w:p>
    <w:p w:rsidR="00371CA9" w:rsidRPr="000A4B2B" w:rsidRDefault="00371CA9" w:rsidP="00371CA9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0A4B2B">
        <w:t xml:space="preserve">З метою попередження травматизму учнів під час проведення навчання в кабінетах </w:t>
      </w:r>
      <w:r w:rsidRPr="000A4B2B">
        <w:lastRenderedPageBreak/>
        <w:t>приро</w:t>
      </w:r>
      <w:r w:rsidRPr="000A4B2B">
        <w:t>д</w:t>
      </w:r>
      <w:r w:rsidRPr="000A4B2B">
        <w:t>ничо-математичного напряму слід виконувати такі вимоги:</w:t>
      </w:r>
    </w:p>
    <w:p w:rsidR="00371CA9" w:rsidRPr="000A4B2B" w:rsidRDefault="00371CA9" w:rsidP="00371CA9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0A4B2B">
        <w:t>під час роботи із скляними приладами необхідно користуватися скляними трубками, що м</w:t>
      </w:r>
      <w:r w:rsidRPr="000A4B2B">
        <w:t>а</w:t>
      </w:r>
      <w:r w:rsidRPr="000A4B2B">
        <w:t>ють оплавлені краї;</w:t>
      </w:r>
    </w:p>
    <w:p w:rsidR="00371CA9" w:rsidRPr="000A4B2B" w:rsidRDefault="00371CA9" w:rsidP="00371CA9">
      <w:pPr>
        <w:widowControl w:val="0"/>
        <w:tabs>
          <w:tab w:val="left" w:pos="142"/>
          <w:tab w:val="left" w:pos="900"/>
        </w:tabs>
        <w:autoSpaceDE w:val="0"/>
        <w:autoSpaceDN w:val="0"/>
        <w:adjustRightInd w:val="0"/>
        <w:ind w:firstLine="709"/>
        <w:jc w:val="both"/>
      </w:pPr>
      <w:r w:rsidRPr="000A4B2B">
        <w:t>при нагріванні речовин в пробірці або колбі слід їх закріплювати в тримачі для проб</w:t>
      </w:r>
      <w:r w:rsidRPr="000A4B2B">
        <w:t>і</w:t>
      </w:r>
      <w:r w:rsidRPr="000A4B2B">
        <w:t>рок або в лапці штатива;</w:t>
      </w:r>
    </w:p>
    <w:p w:rsidR="00371CA9" w:rsidRPr="000A4B2B" w:rsidRDefault="00371CA9" w:rsidP="00371CA9">
      <w:pPr>
        <w:widowControl w:val="0"/>
        <w:tabs>
          <w:tab w:val="left" w:pos="142"/>
          <w:tab w:val="left" w:pos="900"/>
        </w:tabs>
        <w:autoSpaceDE w:val="0"/>
        <w:autoSpaceDN w:val="0"/>
        <w:adjustRightInd w:val="0"/>
        <w:ind w:firstLine="709"/>
        <w:jc w:val="both"/>
      </w:pPr>
      <w:r w:rsidRPr="000A4B2B">
        <w:t>слід обережно користуватися гострими і ріжучими інструментами (скальпелі, ножиці, леза, препарувальні голки, циркуль, транспортир, лінійка, каркасні математичні моделі ге</w:t>
      </w:r>
      <w:r w:rsidRPr="000A4B2B">
        <w:t>о</w:t>
      </w:r>
      <w:r w:rsidRPr="000A4B2B">
        <w:t>метричних тіл тощо).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Для безпечного проведення лабораторних і практичних робіт, що передбачають викори</w:t>
      </w:r>
      <w:r w:rsidRPr="000A4B2B">
        <w:t>с</w:t>
      </w:r>
      <w:r w:rsidRPr="000A4B2B">
        <w:t>тання небезпечних і шкідливих речовин, важливе значення має використання спецодягу та індивідуальних засобів захисту. Усі учні мають бути забезпечені халатами, захисними р</w:t>
      </w:r>
      <w:r w:rsidRPr="000A4B2B">
        <w:t>у</w:t>
      </w:r>
      <w:r w:rsidRPr="000A4B2B">
        <w:t>кавичками і захисними окулярами або маскою. У кабінеті слід мати достатню кількість захисних окулярів (або масок), розрах</w:t>
      </w:r>
      <w:r w:rsidRPr="000A4B2B">
        <w:t>о</w:t>
      </w:r>
      <w:r w:rsidRPr="000A4B2B">
        <w:t>ваних на кількість учнів у класі.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Кабінети обладнуються аптечкою з набором медикаментів, перев’язувальних засобів і приладь та інформацією про місце знаходження і номер телефону найближчого лік</w:t>
      </w:r>
      <w:r w:rsidRPr="000A4B2B">
        <w:t>у</w:t>
      </w:r>
      <w:r w:rsidRPr="000A4B2B">
        <w:t>вально-профілактичного закладу, де можуть надати кваліфіковану медичну допомогу.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У разі скоєння нещасного випадку, що трапився з учнем під час проведення навчал</w:t>
      </w:r>
      <w:r w:rsidRPr="000A4B2B">
        <w:t>ь</w:t>
      </w:r>
      <w:r w:rsidRPr="000A4B2B">
        <w:t>но-виховного процесу в кабінеті (лабораторії) учитель повинен терміново організувати надання пе</w:t>
      </w:r>
      <w:r w:rsidRPr="000A4B2B">
        <w:t>р</w:t>
      </w:r>
      <w:r w:rsidRPr="000A4B2B">
        <w:t>шої допомоги потерпілому відповідно до Положення про порядок розслідування нещасних випа</w:t>
      </w:r>
      <w:r w:rsidRPr="000A4B2B">
        <w:t>д</w:t>
      </w:r>
      <w:r w:rsidRPr="000A4B2B">
        <w:t xml:space="preserve">ків.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2. 1. Проведення інструктажів з питань безпеки життєдіяльності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Відповідно до Положення про порядок проведення навчання з питань охорони праці</w:t>
      </w:r>
      <w:r w:rsidRPr="000A4B2B">
        <w:rPr>
          <w:bCs/>
        </w:rPr>
        <w:t xml:space="preserve"> в кабін</w:t>
      </w:r>
      <w:r w:rsidRPr="000A4B2B">
        <w:rPr>
          <w:bCs/>
        </w:rPr>
        <w:t>е</w:t>
      </w:r>
      <w:r w:rsidRPr="000A4B2B">
        <w:rPr>
          <w:bCs/>
        </w:rPr>
        <w:t xml:space="preserve">тах природничо-математичного напряму навчальних закладів обов’язково проводять навчання з питань безпеки життєдіяльності за допомогою </w:t>
      </w:r>
      <w:r w:rsidRPr="000A4B2B">
        <w:t>системи інструктажів з питань безпеки життєді</w:t>
      </w:r>
      <w:r w:rsidRPr="000A4B2B">
        <w:t>я</w:t>
      </w:r>
      <w:r w:rsidRPr="000A4B2B">
        <w:t>льності.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Порядок проведення, тематика та організація проведення інструктажів з безпеки життєдіял</w:t>
      </w:r>
      <w:r w:rsidRPr="000A4B2B">
        <w:t>ь</w:t>
      </w:r>
      <w:r w:rsidRPr="000A4B2B">
        <w:t>ності учнів визначається Положенням про організацію роботи з охорони праці.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Інструктажі з безпеки життєдіяльності з учнями проводять завідувачі кабінету (лаб</w:t>
      </w:r>
      <w:r w:rsidRPr="000A4B2B">
        <w:t>о</w:t>
      </w:r>
      <w:r w:rsidRPr="000A4B2B">
        <w:t xml:space="preserve">раторії), учителі (викладачі).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На початку навчального року перед початком занять у кожному кабінеті, лабораторії пров</w:t>
      </w:r>
      <w:r w:rsidRPr="000A4B2B">
        <w:t>о</w:t>
      </w:r>
      <w:r w:rsidRPr="000A4B2B">
        <w:t>диться первинний інструктаж з безпеки життєдіяльності.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Мета проведення первинного інструктажу –</w:t>
      </w:r>
      <w:r w:rsidRPr="000A4B2B">
        <w:rPr>
          <w:bCs/>
        </w:rPr>
        <w:t xml:space="preserve"> формування відповідального ставлення учнів до питань особистої безпеки та безпеки тих, хто оточує, </w:t>
      </w:r>
      <w:r w:rsidRPr="000A4B2B">
        <w:t>свідоме розуміння необхідності захисту та зб</w:t>
      </w:r>
      <w:r w:rsidRPr="000A4B2B">
        <w:t>е</w:t>
      </w:r>
      <w:r w:rsidRPr="000A4B2B">
        <w:t>реження свого власного здоров’я, дотримання правил безпечної поведінки в умовах виникнення екстремальних ситуацій, у тому числі аварій, і уміння надати першу допомогу і самодопомогу у разі н</w:t>
      </w:r>
      <w:r w:rsidRPr="000A4B2B">
        <w:t>е</w:t>
      </w:r>
      <w:r w:rsidRPr="000A4B2B">
        <w:t>щасних випадків.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Реєстрація такого інструктажу проводиться в журналі реєстрації інструктажів з безпеки жи</w:t>
      </w:r>
      <w:r w:rsidRPr="000A4B2B">
        <w:t>т</w:t>
      </w:r>
      <w:r w:rsidRPr="000A4B2B">
        <w:t>тєдіяльності, який зберігається в кожному кабінеті (лабораторії) (додаток 3).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Перед початком вивчення навчальної теми, виконання завдання, пов’язаних з використа</w:t>
      </w:r>
      <w:r w:rsidRPr="000A4B2B">
        <w:t>н</w:t>
      </w:r>
      <w:r w:rsidRPr="000A4B2B">
        <w:t>ням різних матеріалів, інструментів, приладів, на початку уроку, заняття, лабораторної, практичної роботи тощо також проводиться первинний інструктаж з безпеки життєдіяльно</w:t>
      </w:r>
      <w:r w:rsidRPr="000A4B2B">
        <w:t>с</w:t>
      </w:r>
      <w:r w:rsidRPr="000A4B2B">
        <w:t xml:space="preserve">ті.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Про проведення такого первинного інструктажу в журналі обліку навчальних занять на стор</w:t>
      </w:r>
      <w:r w:rsidRPr="000A4B2B">
        <w:t>і</w:t>
      </w:r>
      <w:r w:rsidRPr="000A4B2B">
        <w:t>нці предмета в розділі змісту уроку, заняття робиться запис: «Інструктаж з БЖД». Учні, які інстру</w:t>
      </w:r>
      <w:r w:rsidRPr="000A4B2B">
        <w:t>к</w:t>
      </w:r>
      <w:r w:rsidRPr="000A4B2B">
        <w:t>туються, не розписуються про такий інструктаж.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Позаплановий інструктаж з учнями проводиться у разі порушення ними вимог норм і правил, що може призвести чи призвело до травм, аварій, пожеж тощо, при зміні умов виконання навчальних завдань (лабораторних, практичних робіт тощо), у разі нещ</w:t>
      </w:r>
      <w:r w:rsidRPr="000A4B2B">
        <w:t>а</w:t>
      </w:r>
      <w:r w:rsidRPr="000A4B2B">
        <w:t>сних випадків за межами навчального закладу (екскурсії, подорожі тощо).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Реєстрація позапланового інструктажу проводиться в журналі реєстрації інструктажів (дод</w:t>
      </w:r>
      <w:r w:rsidRPr="000A4B2B">
        <w:t>а</w:t>
      </w:r>
      <w:r w:rsidRPr="000A4B2B">
        <w:t>ток 3).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lastRenderedPageBreak/>
        <w:t xml:space="preserve">Під час проведення </w:t>
      </w:r>
      <w:proofErr w:type="spellStart"/>
      <w:r w:rsidRPr="000A4B2B">
        <w:t>позанавчальних</w:t>
      </w:r>
      <w:proofErr w:type="spellEnd"/>
      <w:r w:rsidRPr="000A4B2B">
        <w:t xml:space="preserve"> заходів у кабінетах (лабораторіях) природн</w:t>
      </w:r>
      <w:r w:rsidRPr="000A4B2B">
        <w:t>и</w:t>
      </w:r>
      <w:r w:rsidRPr="000A4B2B">
        <w:t>чо-математичного напряму (конкурси, олімпіади, турніри з предметів, екскурсії, подорожі) або зах</w:t>
      </w:r>
      <w:r w:rsidRPr="000A4B2B">
        <w:t>о</w:t>
      </w:r>
      <w:r w:rsidRPr="000A4B2B">
        <w:t>дів навчального призначення (прибирання приміщення, дослідна робота на навчально-дослідній ділянці, в куточку живої природи тощо) з учнями проводиться цільовий інстру</w:t>
      </w:r>
      <w:r w:rsidRPr="000A4B2B">
        <w:t>к</w:t>
      </w:r>
      <w:r w:rsidRPr="000A4B2B">
        <w:t>таж. Реєстрація проведення цільового інструктажу здійснюється у журналі реєстрації інстр</w:t>
      </w:r>
      <w:r w:rsidRPr="000A4B2B">
        <w:t>у</w:t>
      </w:r>
      <w:r w:rsidRPr="000A4B2B">
        <w:t>ктажів (додаток 3).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 xml:space="preserve">3. Особливості безпеки проведення робіт в кабінеті хімії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3.1. Основні вимоги безпеки в кабінеті хімії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Основні роботи в кабінеті хімії можна класифікувати на такі групи: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демонстраційні досліди, що проводить учитель;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лабораторні (фронтальні) досліди, що виконуються учнями;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практичні роботи, що виконуються учнями фронтально для перевірки засвоєння н</w:t>
      </w:r>
      <w:r w:rsidRPr="000A4B2B">
        <w:t>а</w:t>
      </w:r>
      <w:r w:rsidRPr="000A4B2B">
        <w:t>вчального матеріалу;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практичні роботи, що виконуються учнями індивідуально на вчительському столі;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практичні роботи, що виконуються учнями індивідуально під час екзаменів;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досліди і практичні роботи, що виконуються учнями на заняттях хімічного гуртка;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досліди і роботи, що проводить учитель на позакласних заходах з метою для попул</w:t>
      </w:r>
      <w:r w:rsidRPr="000A4B2B">
        <w:t>я</w:t>
      </w:r>
      <w:r w:rsidRPr="000A4B2B">
        <w:t>ризації хімічних знань тощо;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роботи, що проводить лаборант під час підготовки дослідів.</w:t>
      </w:r>
    </w:p>
    <w:p w:rsidR="00371CA9" w:rsidRPr="000A4B2B" w:rsidRDefault="00371CA9" w:rsidP="00371CA9">
      <w:pPr>
        <w:widowControl w:val="0"/>
        <w:tabs>
          <w:tab w:val="left" w:pos="9540"/>
          <w:tab w:val="left" w:pos="9720"/>
        </w:tabs>
        <w:autoSpaceDE w:val="0"/>
        <w:autoSpaceDN w:val="0"/>
        <w:adjustRightInd w:val="0"/>
        <w:ind w:firstLine="709"/>
        <w:jc w:val="both"/>
      </w:pPr>
      <w:r w:rsidRPr="000A4B2B">
        <w:t>Лабораторні досліди виконують учні з метою одержання нових знань та набуття навичок. Вони повторюють дії вчителя, який демонструє, як правильно треба виконувати роб</w:t>
      </w:r>
      <w:r w:rsidRPr="000A4B2B">
        <w:t>о</w:t>
      </w:r>
      <w:r w:rsidRPr="000A4B2B">
        <w:t>ту. При цьому всі реактиви мають використовуватися з того лабораторного посуду, з якого їх одержують учні. При цьому не дозволяється допускати учнів до місця зберігання хімічних реактивів.</w:t>
      </w:r>
    </w:p>
    <w:p w:rsidR="00371CA9" w:rsidRPr="000A4B2B" w:rsidRDefault="00371CA9" w:rsidP="00371CA9">
      <w:pPr>
        <w:widowControl w:val="0"/>
        <w:tabs>
          <w:tab w:val="left" w:pos="9540"/>
          <w:tab w:val="left" w:pos="9720"/>
        </w:tabs>
        <w:autoSpaceDE w:val="0"/>
        <w:autoSpaceDN w:val="0"/>
        <w:adjustRightInd w:val="0"/>
        <w:ind w:firstLine="709"/>
        <w:jc w:val="both"/>
      </w:pPr>
      <w:r w:rsidRPr="000A4B2B">
        <w:t>Лабораторні досліди та практичні роботи в кабінеті хімії проводяться учнями фронт</w:t>
      </w:r>
      <w:r w:rsidRPr="000A4B2B">
        <w:t>а</w:t>
      </w:r>
      <w:r w:rsidRPr="000A4B2B">
        <w:t>льно, тобто одночасно усім класом, що значно утруднює контроль за виконанням правил безпеки.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Демонстраційні досліди проводяться вчителем, який має спеціальну підготовку і знає, яка небезпека існує при цьому. На відміну від нього, лабораторні і практичні роботи вик</w:t>
      </w:r>
      <w:r w:rsidRPr="000A4B2B">
        <w:t>о</w:t>
      </w:r>
      <w:r w:rsidRPr="000A4B2B">
        <w:t>нують учні, які не завжди уявляють небезпеку, що загрожує їм під час проведення досліду. Тому вчитель і лаборант п</w:t>
      </w:r>
      <w:r w:rsidRPr="000A4B2B">
        <w:t>о</w:t>
      </w:r>
      <w:r w:rsidRPr="000A4B2B">
        <w:t>винні особливо уважно стежити за поведінкою кожного учня під час виконання таких робіт.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Основні фактори, що визначають безпеку проведення лабораторних дослідів і практичних р</w:t>
      </w:r>
      <w:r w:rsidRPr="000A4B2B">
        <w:t>о</w:t>
      </w:r>
      <w:r w:rsidRPr="000A4B2B">
        <w:t>біт: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правильна підготовка і організація роботи;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дисциплінованість і відповідна підготовка (інструктаж) учнів;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строгий контроль і висока відповідальність з боку вчителя.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Для правильної організації лабораторних дослідів і практичних робіт з хімії необхідно раціонально розмістити учнів і закріпити їх за робочими місцями і за набором основного лабораторного обладнання. На кожному лабораторному столі має бути номер (при</w:t>
      </w:r>
      <w:r w:rsidRPr="000A4B2B">
        <w:t>к</w:t>
      </w:r>
      <w:r w:rsidRPr="000A4B2B">
        <w:t>ріплений до столу або написаний фарбою, що не змивається). Такі ж номери меншого розміру наносять на основні предмети обладна</w:t>
      </w:r>
      <w:r w:rsidRPr="000A4B2B">
        <w:t>н</w:t>
      </w:r>
      <w:r w:rsidRPr="000A4B2B">
        <w:t>ня, що призначені до цього столу.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Для кожної практичної роботи і лабораторного досліду вчитель має заготовити картки з назвою роботи і переліком обладнання, що розміщується на учнівському столі: основне обладнання (ваги, штатив тощо); хімічний посуд; реактиви (для кислот вказується концентрація); допоміжне лабораторне приладдя (тигельні щипці, затискачі, піпетки т</w:t>
      </w:r>
      <w:r w:rsidRPr="000A4B2B">
        <w:t>о</w:t>
      </w:r>
      <w:r w:rsidRPr="000A4B2B">
        <w:t>що); допоміжні матеріали (фільтри) та інше. Наявність такої картки допоможе забезпечити роботу всім н</w:t>
      </w:r>
      <w:r w:rsidRPr="000A4B2B">
        <w:t>е</w:t>
      </w:r>
      <w:r w:rsidRPr="000A4B2B">
        <w:t>обхідним.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Для зручності всі небезпечні роботи в кабінеті хімії можна поділити на такі групи: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1) </w:t>
      </w:r>
      <w:proofErr w:type="spellStart"/>
      <w:r w:rsidRPr="000A4B2B">
        <w:t>опіконебезпечні</w:t>
      </w:r>
      <w:proofErr w:type="spellEnd"/>
      <w:r w:rsidRPr="000A4B2B">
        <w:t>, що пов’язані з можливістю отримати хімічний, термічний або комбінов</w:t>
      </w:r>
      <w:r w:rsidRPr="000A4B2B">
        <w:t>а</w:t>
      </w:r>
      <w:r w:rsidRPr="000A4B2B">
        <w:t>ний опік різного ступеню;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lastRenderedPageBreak/>
        <w:t>2) вибухонебезпечні, здатні спричинити вибух, травмувати присутніх і призвести до займання горючих речовин, предметів;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3) </w:t>
      </w:r>
      <w:proofErr w:type="spellStart"/>
      <w:r w:rsidRPr="000A4B2B">
        <w:t>пожежонебезпечні</w:t>
      </w:r>
      <w:proofErr w:type="spellEnd"/>
      <w:r w:rsidRPr="000A4B2B">
        <w:t>, що можуть призвести до спалаху легкозаймистих речовин і використа</w:t>
      </w:r>
      <w:r w:rsidRPr="000A4B2B">
        <w:t>н</w:t>
      </w:r>
      <w:r w:rsidRPr="000A4B2B">
        <w:t>ня протипожежних засобів;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4) досліди і роботи, пов’язані з одержанням або використанням шкідливих газів і речовин, що отруюють повітря або викликають отруєння при випадковому потраплянні в шл</w:t>
      </w:r>
      <w:r w:rsidRPr="000A4B2B">
        <w:t>у</w:t>
      </w:r>
      <w:r w:rsidRPr="000A4B2B">
        <w:t>нок;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5) роботи, пов’язані з можливістю поранення рук уламками скла або ріжучим інстр</w:t>
      </w:r>
      <w:r w:rsidRPr="000A4B2B">
        <w:t>у</w:t>
      </w:r>
      <w:r w:rsidRPr="000A4B2B">
        <w:t>ментом;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6) роботи і досліди, пов’язані з використанням електричного струму і небезпекою </w:t>
      </w:r>
      <w:proofErr w:type="spellStart"/>
      <w:r w:rsidRPr="000A4B2B">
        <w:t>електротр</w:t>
      </w:r>
      <w:r w:rsidRPr="000A4B2B">
        <w:t>а</w:t>
      </w:r>
      <w:r w:rsidRPr="000A4B2B">
        <w:t>вмування</w:t>
      </w:r>
      <w:proofErr w:type="spellEnd"/>
      <w:r w:rsidRPr="000A4B2B">
        <w:t>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>До демонстраційних дослідів і фронтальних робіт з шкідливими речовинами можна відне</w:t>
      </w:r>
      <w:r w:rsidRPr="000A4B2B">
        <w:t>с</w:t>
      </w:r>
      <w:r w:rsidRPr="000A4B2B">
        <w:t>ти: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>1. Спалювання сірки.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 xml:space="preserve">2. Спалювання фосфору, отримання </w:t>
      </w:r>
      <w:proofErr w:type="spellStart"/>
      <w:r w:rsidRPr="000A4B2B">
        <w:t>ортофосфатної</w:t>
      </w:r>
      <w:proofErr w:type="spellEnd"/>
      <w:r w:rsidRPr="000A4B2B">
        <w:t xml:space="preserve"> кислоти.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>3. Розчинення каучуку і гуми в органічних розчинниках.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>4. Розклад каучуку при нагріванні та дослідження продуктів розкладу.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>5. Досліди з фенолом.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  <w:r w:rsidRPr="000A4B2B">
        <w:t>6. Досліди з аніліном.</w:t>
      </w:r>
    </w:p>
    <w:p w:rsidR="00371CA9" w:rsidRPr="000A4B2B" w:rsidRDefault="00371CA9" w:rsidP="00371CA9">
      <w:pPr>
        <w:widowControl w:val="0"/>
        <w:tabs>
          <w:tab w:val="left" w:pos="142"/>
          <w:tab w:val="left" w:pos="900"/>
        </w:tabs>
        <w:autoSpaceDE w:val="0"/>
        <w:autoSpaceDN w:val="0"/>
        <w:adjustRightInd w:val="0"/>
        <w:ind w:firstLine="709"/>
        <w:jc w:val="both"/>
      </w:pPr>
      <w:r w:rsidRPr="000A4B2B">
        <w:t xml:space="preserve">При роботі з </w:t>
      </w:r>
      <w:proofErr w:type="spellStart"/>
      <w:r w:rsidRPr="000A4B2B">
        <w:t>хімреактивами</w:t>
      </w:r>
      <w:proofErr w:type="spellEnd"/>
      <w:r w:rsidRPr="000A4B2B">
        <w:t xml:space="preserve"> слід наливати рідкі </w:t>
      </w:r>
      <w:proofErr w:type="spellStart"/>
      <w:r w:rsidRPr="000A4B2B">
        <w:t>хімреактиви</w:t>
      </w:r>
      <w:proofErr w:type="spellEnd"/>
      <w:r w:rsidRPr="000A4B2B">
        <w:t xml:space="preserve"> за допомогою піпеток з різними пастками, тверді реактиви із склянок набирати спеціальними ложечками, шпател</w:t>
      </w:r>
      <w:r w:rsidRPr="000A4B2B">
        <w:t>я</w:t>
      </w:r>
      <w:r w:rsidRPr="000A4B2B">
        <w:t>ми.</w:t>
      </w:r>
    </w:p>
    <w:p w:rsidR="00371CA9" w:rsidRPr="000A4B2B" w:rsidRDefault="00371CA9" w:rsidP="00371CA9">
      <w:pPr>
        <w:widowControl w:val="0"/>
        <w:tabs>
          <w:tab w:val="left" w:pos="142"/>
          <w:tab w:val="left" w:pos="900"/>
        </w:tabs>
        <w:autoSpaceDE w:val="0"/>
        <w:autoSpaceDN w:val="0"/>
        <w:adjustRightInd w:val="0"/>
        <w:ind w:firstLine="709"/>
        <w:jc w:val="both"/>
      </w:pPr>
      <w:r w:rsidRPr="000A4B2B">
        <w:t>Якщо при виконанні роботи вчитель або лаборант помітили порушення правил безпеки учнем, учитель повинен зупинити учня і, вказавши на помилку, показати, як прав</w:t>
      </w:r>
      <w:r w:rsidRPr="000A4B2B">
        <w:t>и</w:t>
      </w:r>
      <w:r w:rsidRPr="000A4B2B">
        <w:t>льно працювати.</w:t>
      </w:r>
    </w:p>
    <w:p w:rsidR="00371CA9" w:rsidRPr="000A4B2B" w:rsidRDefault="00371CA9" w:rsidP="00371CA9">
      <w:pPr>
        <w:tabs>
          <w:tab w:val="left" w:pos="720"/>
        </w:tabs>
        <w:ind w:firstLine="709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3.2.Рекомендації щодо знищення відпрацьованих реактивів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Для видалення сміття, битого посуду і відходів хімічних речовин в кабінеті хімії слід мати три посудини: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емальоване або керамічне відро з кришкою - для хімічних відходів;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пластмасове відро для сміття зі вставним відром і педальним важелем (типу сміттєвого в</w:t>
      </w:r>
      <w:r w:rsidRPr="000A4B2B">
        <w:t>і</w:t>
      </w:r>
      <w:r w:rsidRPr="000A4B2B">
        <w:t>дра) – для паперових відходів і дрібного сміття, на відрі слід прикріпити напис: «Бите скло не к</w:t>
      </w:r>
      <w:r w:rsidRPr="000A4B2B">
        <w:t>и</w:t>
      </w:r>
      <w:r w:rsidRPr="000A4B2B">
        <w:t>дати»;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металеве відро або металеву коробку без кришки з написом «Для битого скла».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Не дозволяється для збору сміття використовувати картонну тару або фанерні ящики, тому що це </w:t>
      </w:r>
      <w:proofErr w:type="spellStart"/>
      <w:r w:rsidRPr="000A4B2B">
        <w:t>пожежонебезпечно</w:t>
      </w:r>
      <w:proofErr w:type="spellEnd"/>
      <w:r w:rsidRPr="000A4B2B">
        <w:t>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Звичайні відходи хімічного кабінету (слабкі розчини кислот тощо) рекомендується нейтралізувати і після розбавляння водою виливати в каналізацію. Нерозчинні осади і отру</w:t>
      </w:r>
      <w:r w:rsidRPr="000A4B2B">
        <w:t>й</w:t>
      </w:r>
      <w:r w:rsidRPr="000A4B2B">
        <w:t>ні речовини слід викидати в спеціальну вигрібну яму з кришкою, що влаштовується у віддаленому кінці шк</w:t>
      </w:r>
      <w:r w:rsidRPr="000A4B2B">
        <w:t>і</w:t>
      </w:r>
      <w:r w:rsidRPr="000A4B2B">
        <w:t xml:space="preserve">льного двору.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3.2.1. Рекомендації щодо знищення відходів металічного натрію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Залишки (обрізки) натрію необхідно знищувати в той самий день, коли вони одерж</w:t>
      </w:r>
      <w:r w:rsidRPr="000A4B2B">
        <w:t>а</w:t>
      </w:r>
      <w:r w:rsidRPr="000A4B2B">
        <w:t xml:space="preserve">ні. Для цього обрізки натрію будь-яких розмірів загальною масою до </w:t>
      </w:r>
      <w:smartTag w:uri="urn:schemas-microsoft-com:office:smarttags" w:element="metricconverter">
        <w:smartTagPr>
          <w:attr w:name="ProductID" w:val="200 г"/>
        </w:smartTagPr>
        <w:r w:rsidRPr="000A4B2B">
          <w:t>200 г</w:t>
        </w:r>
      </w:smartTag>
      <w:r w:rsidRPr="000A4B2B">
        <w:t xml:space="preserve"> розміщують в </w:t>
      </w:r>
      <w:proofErr w:type="spellStart"/>
      <w:r w:rsidRPr="000A4B2B">
        <w:t>круглодонній</w:t>
      </w:r>
      <w:proofErr w:type="spellEnd"/>
      <w:r w:rsidRPr="000A4B2B">
        <w:t xml:space="preserve"> колбі і заливають бензином так, щоб шар над верхнім шматочком металу був не менший, ніж </w:t>
      </w:r>
      <w:smartTag w:uri="urn:schemas-microsoft-com:office:smarttags" w:element="metricconverter">
        <w:smartTagPr>
          <w:attr w:name="ProductID" w:val="0,05 м"/>
        </w:smartTagPr>
        <w:r w:rsidRPr="000A4B2B">
          <w:t>0,05 м</w:t>
        </w:r>
      </w:smartTag>
      <w:r w:rsidRPr="000A4B2B">
        <w:t>. Колбу закріплюють на штативі і забезпечують зворотним в</w:t>
      </w:r>
      <w:r w:rsidRPr="000A4B2B">
        <w:t>о</w:t>
      </w:r>
      <w:r w:rsidRPr="000A4B2B">
        <w:t xml:space="preserve">дяним холодильником. Всередину колби через холодильник подають холодну воду. Об'єм разової порції становить близько 5 </w:t>
      </w:r>
      <w:proofErr w:type="spellStart"/>
      <w:r w:rsidRPr="000A4B2B">
        <w:t>мл</w:t>
      </w:r>
      <w:proofErr w:type="spellEnd"/>
      <w:r w:rsidRPr="000A4B2B">
        <w:t>. Наступну порцію додають тоді, коли повністю прореагує п</w:t>
      </w:r>
      <w:r w:rsidRPr="000A4B2B">
        <w:t>о</w:t>
      </w:r>
      <w:r w:rsidRPr="000A4B2B">
        <w:t>передня. Роль бензину і зворотного холодильника полягає в тому, щоб не припустити нагрівання рідини вище кімнатної температури. Колбу можна додатково ох</w:t>
      </w:r>
      <w:r w:rsidRPr="000A4B2B">
        <w:t>о</w:t>
      </w:r>
      <w:r w:rsidRPr="000A4B2B">
        <w:t>лоджувати ззовні</w:t>
      </w:r>
      <w:r w:rsidRPr="000A4B2B">
        <w:rPr>
          <w:bCs/>
        </w:rPr>
        <w:t xml:space="preserve"> за </w:t>
      </w:r>
      <w:r w:rsidRPr="000A4B2B">
        <w:t>допомогою водяної бані.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Добавляння води припиняють тоді, коли розчиняться останні шматочки металу. </w:t>
      </w:r>
      <w:r w:rsidRPr="000A4B2B">
        <w:lastRenderedPageBreak/>
        <w:t>Од</w:t>
      </w:r>
      <w:r w:rsidRPr="000A4B2B">
        <w:t>е</w:t>
      </w:r>
      <w:r w:rsidRPr="000A4B2B">
        <w:t>ржаний водний розчин натрій гідроксиду відокремлюють на розподільній воронці і викори</w:t>
      </w:r>
      <w:r w:rsidRPr="000A4B2B">
        <w:t>с</w:t>
      </w:r>
      <w:r w:rsidRPr="000A4B2B">
        <w:t>товують для будь-яких потреб.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Не дозволяється зливати у відро для відходів несумісні речовини, наприклад, гідроген перо</w:t>
      </w:r>
      <w:r w:rsidRPr="000A4B2B">
        <w:t>к</w:t>
      </w:r>
      <w:r w:rsidRPr="000A4B2B">
        <w:t xml:space="preserve">сид, </w:t>
      </w:r>
      <w:proofErr w:type="spellStart"/>
      <w:r w:rsidRPr="000A4B2B">
        <w:t>перхлоратну</w:t>
      </w:r>
      <w:proofErr w:type="spellEnd"/>
      <w:r w:rsidRPr="000A4B2B">
        <w:t xml:space="preserve"> кислоту (концентровану) та інші окисники не можна зберігати разом з відновник</w:t>
      </w:r>
      <w:r w:rsidRPr="000A4B2B">
        <w:t>а</w:t>
      </w:r>
      <w:r w:rsidRPr="000A4B2B">
        <w:t>ми - вугіллям, сіркою, крохмалем тощо; металічний натрій і фосфор не можна зберігати</w:t>
      </w:r>
      <w:r w:rsidRPr="000A4B2B">
        <w:rPr>
          <w:b/>
          <w:bCs/>
        </w:rPr>
        <w:t xml:space="preserve"> </w:t>
      </w:r>
      <w:r w:rsidRPr="000A4B2B">
        <w:rPr>
          <w:bCs/>
        </w:rPr>
        <w:t>разом з бр</w:t>
      </w:r>
      <w:r w:rsidRPr="000A4B2B">
        <w:t>о</w:t>
      </w:r>
      <w:r w:rsidRPr="000A4B2B">
        <w:t>мом і йодом.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Тверді відходи, які накопичуються в кабінеті хімії, необхідно збирати в окрему тару і ліквід</w:t>
      </w:r>
      <w:r w:rsidRPr="000A4B2B">
        <w:t>у</w:t>
      </w:r>
      <w:r w:rsidRPr="000A4B2B">
        <w:t>вати в місцях, узгоджених з органами санітарного і пожежного нагляду.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3.2.2. Рекомендації щодо знищення реактивів, що не мають етикеток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Якщо хімічні реактиви не мають етикеток, їх необхідно випробувати: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1) розчини на наявність високотоксичних </w:t>
      </w:r>
      <w:proofErr w:type="spellStart"/>
      <w:r w:rsidRPr="000A4B2B">
        <w:t>йонів</w:t>
      </w:r>
      <w:proofErr w:type="spellEnd"/>
      <w:r w:rsidRPr="000A4B2B">
        <w:t xml:space="preserve"> Ва</w:t>
      </w:r>
      <w:r w:rsidRPr="000A4B2B">
        <w:rPr>
          <w:vertAlign w:val="superscript"/>
        </w:rPr>
        <w:t>2+</w:t>
      </w:r>
      <w:r w:rsidRPr="000A4B2B">
        <w:t xml:space="preserve"> і РЬ</w:t>
      </w:r>
      <w:r w:rsidRPr="000A4B2B">
        <w:rPr>
          <w:vertAlign w:val="superscript"/>
        </w:rPr>
        <w:t>2+</w:t>
      </w:r>
      <w:r w:rsidRPr="000A4B2B">
        <w:t xml:space="preserve"> добавлянням розчину, що містить сульфат-іони. Якщо випадає осад, додавати розчин, що містить сульфат-іони, до припинення вип</w:t>
      </w:r>
      <w:r w:rsidRPr="000A4B2B">
        <w:t>а</w:t>
      </w:r>
      <w:r w:rsidRPr="000A4B2B">
        <w:t>дання осаду. Осад промити декантацією і знищити з твердими відходами, рідину злити в к</w:t>
      </w:r>
      <w:r w:rsidRPr="000A4B2B">
        <w:t>а</w:t>
      </w:r>
      <w:r w:rsidRPr="000A4B2B">
        <w:t>налізацію.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Якщо при добавлянні розчину, що містить сульфат-іони, осад не випадає, злити розчин в п</w:t>
      </w:r>
      <w:r w:rsidRPr="000A4B2B">
        <w:t>о</w:t>
      </w:r>
      <w:r w:rsidRPr="000A4B2B">
        <w:t xml:space="preserve">суд для зберігання відпрацьованих розчинів.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2) пробу твердого реактиву на кінчику ножа розчинити у воді і випробувати на наявність </w:t>
      </w:r>
      <w:proofErr w:type="spellStart"/>
      <w:r w:rsidRPr="000A4B2B">
        <w:t>й</w:t>
      </w:r>
      <w:r w:rsidRPr="000A4B2B">
        <w:t>о</w:t>
      </w:r>
      <w:r w:rsidRPr="000A4B2B">
        <w:t>нів</w:t>
      </w:r>
      <w:proofErr w:type="spellEnd"/>
      <w:r w:rsidRPr="000A4B2B">
        <w:t xml:space="preserve"> Ва</w:t>
      </w:r>
      <w:r w:rsidRPr="000A4B2B">
        <w:rPr>
          <w:vertAlign w:val="superscript"/>
        </w:rPr>
        <w:t>2+</w:t>
      </w:r>
      <w:r w:rsidRPr="000A4B2B">
        <w:t xml:space="preserve"> і РЬ</w:t>
      </w:r>
      <w:r w:rsidRPr="000A4B2B">
        <w:rPr>
          <w:vertAlign w:val="superscript"/>
        </w:rPr>
        <w:t>2+</w:t>
      </w:r>
      <w:r w:rsidRPr="000A4B2B">
        <w:t xml:space="preserve"> (див. п.1). Якщо реактив не дає реакції на ці </w:t>
      </w:r>
      <w:proofErr w:type="spellStart"/>
      <w:r w:rsidRPr="000A4B2B">
        <w:t>йони</w:t>
      </w:r>
      <w:proofErr w:type="spellEnd"/>
      <w:r w:rsidRPr="000A4B2B">
        <w:t xml:space="preserve"> і добре розчиняється у воді, перевести його повністю у розчин і злити у посуд для відпрацьованих ро</w:t>
      </w:r>
      <w:r w:rsidRPr="000A4B2B">
        <w:t>з</w:t>
      </w:r>
      <w:r w:rsidRPr="000A4B2B">
        <w:t>чинів.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Якщо реактив у воді практично не розчиняється, його можна знищити разом з тве</w:t>
      </w:r>
      <w:r w:rsidRPr="000A4B2B">
        <w:t>р</w:t>
      </w:r>
      <w:r w:rsidRPr="000A4B2B">
        <w:t>дими відходами. Малорозчинні у воді реактиви обробляють надлишком теплої води, перев</w:t>
      </w:r>
      <w:r w:rsidRPr="000A4B2B">
        <w:t>о</w:t>
      </w:r>
      <w:r w:rsidRPr="000A4B2B">
        <w:t xml:space="preserve">дять у розчин і зливають його у каналізацію.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3) рідини органічного походження мають характерний запах (на відміну від водних розчинів солей, кислот або лугів). Їх зливають у посуд для зберігання легкозаймистих рідин і знищують у мі</w:t>
      </w:r>
      <w:r w:rsidRPr="000A4B2B">
        <w:t>с</w:t>
      </w:r>
      <w:r w:rsidRPr="000A4B2B">
        <w:t>цях, які погоджені з органами санітарного та пожежного нагляду.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</w:p>
    <w:p w:rsidR="00371CA9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 xml:space="preserve">4. Особливості безпеки під час проведення занять в кабінетах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(лабораторіях) ф</w:t>
      </w:r>
      <w:r w:rsidRPr="000A4B2B">
        <w:rPr>
          <w:b/>
        </w:rPr>
        <w:t>і</w:t>
      </w:r>
      <w:r w:rsidRPr="000A4B2B">
        <w:rPr>
          <w:b/>
        </w:rPr>
        <w:t>зики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Навчальні прилади та вироби, призначені для лабораторних робіт і демонстрацій в кабінеті фізики,</w:t>
      </w:r>
      <w:r w:rsidRPr="000A4B2B">
        <w:rPr>
          <w:b/>
          <w:bCs/>
        </w:rPr>
        <w:t xml:space="preserve"> </w:t>
      </w:r>
      <w:r w:rsidRPr="000A4B2B">
        <w:rPr>
          <w:bCs/>
        </w:rPr>
        <w:t>за</w:t>
      </w:r>
      <w:r w:rsidRPr="000A4B2B">
        <w:t xml:space="preserve"> способом захисту людини від ураження електричним струмом повинні задовольняти вим</w:t>
      </w:r>
      <w:r w:rsidRPr="000A4B2B">
        <w:t>о</w:t>
      </w:r>
      <w:r w:rsidRPr="000A4B2B">
        <w:t>гам до приладів ІІ класу (мати подвійну або посилену ізоляцію) або ІІІ класу (приєднуватися до дж</w:t>
      </w:r>
      <w:r w:rsidRPr="000A4B2B">
        <w:t>е</w:t>
      </w:r>
      <w:r w:rsidRPr="000A4B2B">
        <w:t>рел живлення з напругою, не вищою за 42 В).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Для забезпечення електробезпеки в електромережах кабінету фізики необхідно застосов</w:t>
      </w:r>
      <w:r w:rsidRPr="000A4B2B">
        <w:t>у</w:t>
      </w:r>
      <w:r w:rsidRPr="000A4B2B">
        <w:t xml:space="preserve">вати їх електричне розділення.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Розділення електричної мережі на окремі розгалуження, які </w:t>
      </w:r>
      <w:proofErr w:type="spellStart"/>
      <w:r w:rsidRPr="000A4B2B">
        <w:t>електрично</w:t>
      </w:r>
      <w:proofErr w:type="spellEnd"/>
      <w:r w:rsidRPr="000A4B2B">
        <w:t xml:space="preserve"> не пов'язані між с</w:t>
      </w:r>
      <w:r w:rsidRPr="000A4B2B">
        <w:t>о</w:t>
      </w:r>
      <w:r w:rsidRPr="000A4B2B">
        <w:t>бою, слід виконувати за допомогою розподільного трансформатора.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Струмопровідні частини пристроїв, що встановлені в кабінеті фізики, треба надійно закр</w:t>
      </w:r>
      <w:r w:rsidRPr="000A4B2B">
        <w:t>и</w:t>
      </w:r>
      <w:r w:rsidRPr="000A4B2B">
        <w:t>вати захисними засобами (кожухами). Не дозволяється використовувати обладнання, прилади, проводи і кабелі з відкритими струмопровідними частинами.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Прокладання, закріплення, ремонт і приєднання проводів до споживачів і мережі слід виконувати тільки за умови вимкненої напруги. У місцях, де можливе механічне пошкодження пр</w:t>
      </w:r>
      <w:r w:rsidRPr="000A4B2B">
        <w:t>о</w:t>
      </w:r>
      <w:r w:rsidRPr="000A4B2B">
        <w:t>водів, кабелів, їх треба додатково захищати діелектричними засобами.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Щоб уникнути ураження електричним струмом у разі доторкування до патрона, гви</w:t>
      </w:r>
      <w:r w:rsidRPr="000A4B2B">
        <w:t>н</w:t>
      </w:r>
      <w:r w:rsidRPr="000A4B2B">
        <w:t>тову металеву гільзу патрона слід з'єднувати з нульовим, а не фазовим проводом, а однополюсні вим</w:t>
      </w:r>
      <w:r w:rsidRPr="000A4B2B">
        <w:t>и</w:t>
      </w:r>
      <w:r w:rsidRPr="000A4B2B">
        <w:t>качі, запобіжники треба встановлювати лише в розрив кола фазового проводу.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0A4B2B">
        <w:t>Трьохпровідну</w:t>
      </w:r>
      <w:proofErr w:type="spellEnd"/>
      <w:r w:rsidRPr="000A4B2B">
        <w:t xml:space="preserve"> електричну мережу необхідно підводити до електрощита керування. Електричний щит керування треба оснащувати кнопкою (рубильником) аварійного вимика</w:t>
      </w:r>
      <w:r w:rsidRPr="000A4B2B">
        <w:t>н</w:t>
      </w:r>
      <w:r w:rsidRPr="000A4B2B">
        <w:t>ня.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З електрощита управління лінію однофазного струму необхідно підводити через </w:t>
      </w:r>
      <w:proofErr w:type="spellStart"/>
      <w:r w:rsidRPr="000A4B2B">
        <w:lastRenderedPageBreak/>
        <w:t>зах</w:t>
      </w:r>
      <w:r w:rsidRPr="000A4B2B">
        <w:t>и</w:t>
      </w:r>
      <w:r w:rsidRPr="000A4B2B">
        <w:t>сно-вимикаючий</w:t>
      </w:r>
      <w:proofErr w:type="spellEnd"/>
      <w:r w:rsidRPr="000A4B2B">
        <w:t xml:space="preserve"> пристрій шкільний (ЗВПШ) до демонстраційного столу і пульта керування комплексом апаратури електропостачання. У цьому разі запобіжники і вимикачі треба ставити тільки в коло фаз</w:t>
      </w:r>
      <w:r w:rsidRPr="000A4B2B">
        <w:t>о</w:t>
      </w:r>
      <w:r w:rsidRPr="000A4B2B">
        <w:t>вого проводу.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Обладнання необхідно вмикати послідовно від спільного вимикача до вимикачів кіл, що розгалужуються; останні в цьому випадку повинні бути вимкнені. Вимикають обладнання у звор</w:t>
      </w:r>
      <w:r w:rsidRPr="000A4B2B">
        <w:t>о</w:t>
      </w:r>
      <w:r w:rsidRPr="000A4B2B">
        <w:t>тному порядку.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Не дозволяється використовувати нестандартні запобіжники. На запобіжниках повинен зазн</w:t>
      </w:r>
      <w:r w:rsidRPr="000A4B2B">
        <w:t>а</w:t>
      </w:r>
      <w:r w:rsidRPr="000A4B2B">
        <w:t xml:space="preserve">чатись номінальний струм.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налагодження та експлуатації осцилографів і телевізорів необхідно особливо обере</w:t>
      </w:r>
      <w:r w:rsidRPr="000A4B2B">
        <w:t>ж</w:t>
      </w:r>
      <w:r w:rsidRPr="000A4B2B">
        <w:t>но поводитися з електронно-променевою трубкою, неприпустимі удари по трубці або потра</w:t>
      </w:r>
      <w:r w:rsidRPr="000A4B2B">
        <w:t>п</w:t>
      </w:r>
      <w:r w:rsidRPr="000A4B2B">
        <w:t>ляння на неї розплавленого припою, бо від цього трубка може вибухнути.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Не дозволяється вмикати без навантаження випрямлячі, бо можливе нагрівання електроліти</w:t>
      </w:r>
      <w:r w:rsidRPr="000A4B2B">
        <w:t>ч</w:t>
      </w:r>
      <w:r w:rsidRPr="000A4B2B">
        <w:t>них конденсаторів фільтра, що може призвести до вибуху.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Не дозволяється перевищувати межі допустимих частот обертання відцентрової машини, ун</w:t>
      </w:r>
      <w:r w:rsidRPr="000A4B2B">
        <w:t>і</w:t>
      </w:r>
      <w:r w:rsidRPr="000A4B2B">
        <w:t>версального електродвигуна, обертового диску, що зазначені в технічних описах. Під час демонстр</w:t>
      </w:r>
      <w:r w:rsidRPr="000A4B2B">
        <w:t>у</w:t>
      </w:r>
      <w:r w:rsidRPr="000A4B2B">
        <w:t>вання необхідно стежити за справністю усіх кріплень у цих приладах. Щоб запобігти тр</w:t>
      </w:r>
      <w:r w:rsidRPr="000A4B2B">
        <w:t>а</w:t>
      </w:r>
      <w:r w:rsidRPr="000A4B2B">
        <w:t>вмуванню під час демонстрації цих пристроїв перед робочим місцем необхідно встановити захи</w:t>
      </w:r>
      <w:r w:rsidRPr="000A4B2B">
        <w:t>с</w:t>
      </w:r>
      <w:r w:rsidRPr="000A4B2B">
        <w:t>ний екран.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Для вимірювання напруги і сили струму вимірювальні прилади слід з'єднувати пров</w:t>
      </w:r>
      <w:r w:rsidRPr="000A4B2B">
        <w:t>і</w:t>
      </w:r>
      <w:r w:rsidRPr="000A4B2B">
        <w:t xml:space="preserve">дниками з надійною ізоляцією, що мають </w:t>
      </w:r>
      <w:proofErr w:type="spellStart"/>
      <w:r w:rsidRPr="000A4B2B">
        <w:t>одно-</w:t>
      </w:r>
      <w:proofErr w:type="spellEnd"/>
      <w:r w:rsidRPr="000A4B2B">
        <w:t>, двополюсні вилки. Приєднувати вилки (щуп) до схеми потрібно однією рукою, а друга рука не повинна торкатися шасі, корпусу приладу, пристроїв та інших електропровідних елементів. Особливо треба бути об</w:t>
      </w:r>
      <w:r w:rsidRPr="000A4B2B">
        <w:t>е</w:t>
      </w:r>
      <w:r w:rsidRPr="000A4B2B">
        <w:t>режним при роботі з друкованими схемами, для яких характерні малі відстані між сусідніми прові</w:t>
      </w:r>
      <w:r w:rsidRPr="000A4B2B">
        <w:t>д</w:t>
      </w:r>
      <w:r w:rsidRPr="000A4B2B">
        <w:t>никами друкованої плати.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Відповідно до Типової інструкції з охорони праці при проведенні робіт з лазерними апарат</w:t>
      </w:r>
      <w:r w:rsidRPr="000A4B2B">
        <w:t>а</w:t>
      </w:r>
      <w:r w:rsidRPr="000A4B2B">
        <w:t>ми, затвердженої наказом Міністерства охорони здоров’я СРСР від 26.05.88 № 06-14/20 (НАОП 9.1.50-5.01-88), не дозволяється експлуатувати лазерну установку без захисного заземлення, необхідно обмежити екраном поширення променя вздовж демонстраці</w:t>
      </w:r>
      <w:r w:rsidRPr="000A4B2B">
        <w:t>й</w:t>
      </w:r>
      <w:r w:rsidRPr="000A4B2B">
        <w:t>ного стола. Не дозволяється робити будь-які регулювання, якщо знята верхня частина к</w:t>
      </w:r>
      <w:r w:rsidRPr="000A4B2B">
        <w:t>о</w:t>
      </w:r>
      <w:r w:rsidRPr="000A4B2B">
        <w:t>рпусу.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A4B2B">
        <w:rPr>
          <w:b/>
        </w:rPr>
        <w:t>5. Особливості безпеки під час проведення робіт з біології</w:t>
      </w:r>
    </w:p>
    <w:p w:rsidR="00371CA9" w:rsidRPr="000A4B2B" w:rsidRDefault="00371CA9" w:rsidP="00371CA9">
      <w:pPr>
        <w:keepNext/>
        <w:ind w:firstLine="709"/>
        <w:jc w:val="both"/>
        <w:outlineLvl w:val="0"/>
      </w:pPr>
      <w:r w:rsidRPr="000A4B2B">
        <w:t xml:space="preserve">Вимоги безпеки під час навчання в кабінеті (лабораторії) біології, практичних робіт на </w:t>
      </w:r>
      <w:proofErr w:type="spellStart"/>
      <w:r w:rsidRPr="000A4B2B">
        <w:t>навч</w:t>
      </w:r>
      <w:r w:rsidRPr="000A4B2B">
        <w:t>а</w:t>
      </w:r>
      <w:r w:rsidRPr="000A4B2B">
        <w:t>льно-дослiднiй</w:t>
      </w:r>
      <w:proofErr w:type="spellEnd"/>
      <w:r w:rsidRPr="000A4B2B">
        <w:t xml:space="preserve"> </w:t>
      </w:r>
      <w:proofErr w:type="spellStart"/>
      <w:r w:rsidRPr="000A4B2B">
        <w:t>дiлянцi</w:t>
      </w:r>
      <w:proofErr w:type="spellEnd"/>
      <w:r w:rsidRPr="000A4B2B">
        <w:t xml:space="preserve">, в теплиці (оранжереї), у куточку живої природи та </w:t>
      </w:r>
      <w:proofErr w:type="spellStart"/>
      <w:r w:rsidRPr="000A4B2B">
        <w:t>екскурсiй</w:t>
      </w:r>
      <w:proofErr w:type="spellEnd"/>
      <w:r w:rsidRPr="000A4B2B">
        <w:t xml:space="preserve"> у природу в</w:t>
      </w:r>
      <w:r w:rsidRPr="000A4B2B">
        <w:t>и</w:t>
      </w:r>
      <w:r w:rsidRPr="000A4B2B">
        <w:t>значають Правила безпеки під час проведення навчання з біології.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Відповідно до Положення про організацію роботи з охорони праці учасників навчал</w:t>
      </w:r>
      <w:r w:rsidRPr="000A4B2B">
        <w:t>ь</w:t>
      </w:r>
      <w:r w:rsidRPr="000A4B2B">
        <w:t>но-виховного процесу в установах і навчальних закладах: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під час проведення усіх видів практичних робіт з біології на навчально-дослідній ділянці, в оранжереї (теплиці), у куточку живої природи учитель бі</w:t>
      </w:r>
      <w:r w:rsidRPr="000A4B2B">
        <w:t>о</w:t>
      </w:r>
      <w:r w:rsidRPr="000A4B2B">
        <w:t>логії проводить з у</w:t>
      </w:r>
      <w:r w:rsidRPr="000A4B2B">
        <w:t>ч</w:t>
      </w:r>
      <w:r w:rsidRPr="000A4B2B">
        <w:t>нями інструктаж з охорони праці;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під час проведення лабораторних і практичних робіт в кабінеті біології та перед початком екскурсій у природу учитель біології проводить з учнями інструктаж з безпеки життєдіяльності.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роботи учнів з мікроскопом учитель і лаборант повинні особливо уважно ст</w:t>
      </w:r>
      <w:r w:rsidRPr="000A4B2B">
        <w:t>е</w:t>
      </w:r>
      <w:r w:rsidRPr="000A4B2B">
        <w:t>жити за поведінкою кожного учня, дотриманням учнями правил безпечного користування мікроскопом, пре</w:t>
      </w:r>
      <w:r w:rsidRPr="000A4B2B">
        <w:t>д</w:t>
      </w:r>
      <w:r w:rsidRPr="000A4B2B">
        <w:t>метними скельцями і лабораторним обладнанням.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Кабінет біології забезпечується аптечкою, навчально-дослідна ділянка, теплиця (оранж</w:t>
      </w:r>
      <w:r w:rsidRPr="000A4B2B">
        <w:t>е</w:t>
      </w:r>
      <w:r w:rsidRPr="000A4B2B">
        <w:t>рея) - переносною аптечкою з набором медикаментів, перев’язувальних засобів і приладь та інф</w:t>
      </w:r>
      <w:r w:rsidRPr="000A4B2B">
        <w:t>о</w:t>
      </w:r>
      <w:r w:rsidRPr="000A4B2B">
        <w:t>рмацією про місцезнаходження і номер телефону найближчого лікувально-профілактичного закладу, де мо</w:t>
      </w:r>
      <w:r w:rsidRPr="000A4B2B">
        <w:t>ж</w:t>
      </w:r>
      <w:r w:rsidRPr="000A4B2B">
        <w:t>на отримати кваліфіковану медичну допомогу.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Найбільш небезпечними з точки зору наявності шкідливих факторів під час робіт з б</w:t>
      </w:r>
      <w:r w:rsidRPr="000A4B2B">
        <w:t>і</w:t>
      </w:r>
      <w:r w:rsidRPr="000A4B2B">
        <w:t xml:space="preserve">ології є роботи в куточку живої природи та праця учнів на навчально-дослідній ділянці та в </w:t>
      </w:r>
      <w:r w:rsidRPr="000A4B2B">
        <w:lastRenderedPageBreak/>
        <w:t>теплиці (оранж</w:t>
      </w:r>
      <w:r w:rsidRPr="000A4B2B">
        <w:t>е</w:t>
      </w:r>
      <w:r w:rsidRPr="000A4B2B">
        <w:t>реї).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A4B2B">
        <w:t xml:space="preserve">Куточок живої природи створюється в навчальному закладі відповідно до Положення про куточок живої природи </w:t>
      </w:r>
      <w:proofErr w:type="spellStart"/>
      <w:r w:rsidRPr="000A4B2B">
        <w:t>загальнооосвітніх</w:t>
      </w:r>
      <w:proofErr w:type="spellEnd"/>
      <w:r w:rsidRPr="000A4B2B">
        <w:t xml:space="preserve"> і позашкільних навчальних закладів, затвердженого наказом Міністерства освіти і науки України від 09.08.2002 № 456, зареє</w:t>
      </w:r>
      <w:r w:rsidRPr="000A4B2B">
        <w:t>с</w:t>
      </w:r>
      <w:r w:rsidRPr="000A4B2B">
        <w:t xml:space="preserve">трованого в Міністерстві юстиції 29.08.2002 за № 715/7003. </w:t>
      </w:r>
      <w:r w:rsidRPr="000A4B2B">
        <w:rPr>
          <w:color w:val="000000"/>
        </w:rPr>
        <w:t>Для забезпечення протиепідемічного та протиепізоотичного режимів куточок живої природи містить ізольовані приміщення для утримання тварин і приміщення для зберігання, приготування кормів, для очищення та де</w:t>
      </w:r>
      <w:r w:rsidRPr="000A4B2B">
        <w:rPr>
          <w:color w:val="000000"/>
        </w:rPr>
        <w:t>з</w:t>
      </w:r>
      <w:r w:rsidRPr="000A4B2B">
        <w:rPr>
          <w:color w:val="000000"/>
        </w:rPr>
        <w:t>інфекції кліток (дезінфекційно-мийне приміщення).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У куточку живої природи забороняється утримання отруйних рослин і тварин, а також рослин і тварин, продукти життєдіяльності яких є алергенами, хворих тварин і тварин місцевої фауни (особливо ссавців), які можуть бути носіями небезпечних для людини хв</w:t>
      </w:r>
      <w:r w:rsidRPr="000A4B2B">
        <w:t>о</w:t>
      </w:r>
      <w:r w:rsidRPr="000A4B2B">
        <w:t>роб.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Роботи в куточку живої природи слід проводити з урахуванням Правил охорони праці в лабораторії ветеринарної медицини, затверджених наказом Комітету по нагляду за охор</w:t>
      </w:r>
      <w:r w:rsidRPr="000A4B2B">
        <w:t>о</w:t>
      </w:r>
      <w:r w:rsidRPr="000A4B2B">
        <w:t>ною праці Міністерства праці та соціальної політики України від 20.04.99 № 67, зареєстрованих у Міністерстві юст</w:t>
      </w:r>
      <w:r w:rsidRPr="000A4B2B">
        <w:t>и</w:t>
      </w:r>
      <w:r w:rsidRPr="000A4B2B">
        <w:t>ції 11.10.99 за № 695/3988. Усі тварини, що утримуються в куточку живої природи, повинні регуля</w:t>
      </w:r>
      <w:r w:rsidRPr="000A4B2B">
        <w:t>р</w:t>
      </w:r>
      <w:r w:rsidRPr="000A4B2B">
        <w:t>но обстежувати ветеринарні лікарі, з якими укладають угоди керівники навчал</w:t>
      </w:r>
      <w:r w:rsidRPr="000A4B2B">
        <w:t>ь</w:t>
      </w:r>
      <w:r w:rsidRPr="000A4B2B">
        <w:t>них закладів.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проведення практичних робіт у приміщенні куточка живої природи учні д</w:t>
      </w:r>
      <w:r w:rsidRPr="000A4B2B">
        <w:t>о</w:t>
      </w:r>
      <w:r w:rsidRPr="000A4B2B">
        <w:t>глядають за рослинами (підживлення органічними добривами, пікірування, пересаджування) та тваринами, користуючись спецодягом (халати, фартухи бавовняні) і рукавицями комбін</w:t>
      </w:r>
      <w:r w:rsidRPr="000A4B2B">
        <w:t>о</w:t>
      </w:r>
      <w:r w:rsidRPr="000A4B2B">
        <w:t>ваними, що зберігаються в спеціальній шафі.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З учнями, які доглядають тварин у куточку живої природи (крільчатник, клітки з птахами т</w:t>
      </w:r>
      <w:r w:rsidRPr="000A4B2B">
        <w:t>о</w:t>
      </w:r>
      <w:r w:rsidRPr="000A4B2B">
        <w:t>що), учитель проводить інструктаж з безпеки життєдіяльності.</w:t>
      </w:r>
    </w:p>
    <w:p w:rsidR="00371CA9" w:rsidRPr="000A4B2B" w:rsidRDefault="00371CA9" w:rsidP="00371CA9">
      <w:pPr>
        <w:ind w:firstLine="709"/>
        <w:jc w:val="both"/>
        <w:rPr>
          <w:color w:val="000000"/>
        </w:rPr>
      </w:pPr>
      <w:r w:rsidRPr="000A4B2B">
        <w:rPr>
          <w:color w:val="000000"/>
        </w:rPr>
        <w:t xml:space="preserve">Для уникнення поранення рук під час роботи з тваринами необхідно: 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 xml:space="preserve">при перенесенні тварин захищати руки гумовими рукавицями; 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кроликів брати правою рукою, притискуючи їх вуха до шиї і захоплюючи р</w:t>
      </w:r>
      <w:r w:rsidRPr="000A4B2B">
        <w:t>а</w:t>
      </w:r>
      <w:r w:rsidRPr="000A4B2B">
        <w:t xml:space="preserve">зом зі шкірою холки; 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морську свинку брати, накриваючи спинну частину долонею, стискуючи пальці н</w:t>
      </w:r>
      <w:r w:rsidRPr="000A4B2B">
        <w:t>а</w:t>
      </w:r>
      <w:r w:rsidRPr="000A4B2B">
        <w:t xml:space="preserve">вколо тулуба; 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щурів та мишей брати за хвіст довгим пінцетом.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Особливу увагу треба звернути на догляд за самицями-породіллями, які стають агресивн</w:t>
      </w:r>
      <w:r w:rsidRPr="000A4B2B">
        <w:t>и</w:t>
      </w:r>
      <w:r w:rsidRPr="000A4B2B">
        <w:t>ми, оберігаючи новонароджених малят.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 Для запобігання виникненню інфекцій, що можуть передаватися від тварин людям, учні встановлюють нагляд за станом здоров’я тварин в куточку живої природи, стежать за поведінкою тварин, їх апетитом, станом шкіряного та хутряного покриву тощо.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При перших ознаках захворювання тварини (порушення сну, апетиту, агресивна пов</w:t>
      </w:r>
      <w:r w:rsidRPr="000A4B2B">
        <w:t>е</w:t>
      </w:r>
      <w:r w:rsidRPr="000A4B2B">
        <w:t>дінка тощо) учні повідомляють учителя, який викликає ветеринарного лікаря. Хвору тварину треба н</w:t>
      </w:r>
      <w:r w:rsidRPr="000A4B2B">
        <w:t>е</w:t>
      </w:r>
      <w:r w:rsidRPr="000A4B2B">
        <w:t>гайно відокремити, а решту тварин тримати на карантині за вказівкою ветеринарного лікаря.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A4B2B">
        <w:rPr>
          <w:color w:val="000000"/>
        </w:rPr>
        <w:t>Санітарна обробка приміщення, чищення та миття кліток й інвентарю куточка живої пр</w:t>
      </w:r>
      <w:r w:rsidRPr="000A4B2B">
        <w:rPr>
          <w:color w:val="000000"/>
        </w:rPr>
        <w:t>и</w:t>
      </w:r>
      <w:r w:rsidRPr="000A4B2B">
        <w:rPr>
          <w:color w:val="000000"/>
        </w:rPr>
        <w:t>роди навчального закладу проводить технічний персонал навчального закладу щоденно після попереднь</w:t>
      </w:r>
      <w:r w:rsidRPr="000A4B2B">
        <w:rPr>
          <w:color w:val="000000"/>
        </w:rPr>
        <w:t>о</w:t>
      </w:r>
      <w:r w:rsidRPr="000A4B2B">
        <w:rPr>
          <w:color w:val="000000"/>
        </w:rPr>
        <w:t>го знезараження. При цьому забруднену підстилку та інші відходи з кліток збирають у спеціальні м</w:t>
      </w:r>
      <w:r w:rsidRPr="000A4B2B">
        <w:rPr>
          <w:color w:val="000000"/>
        </w:rPr>
        <w:t>е</w:t>
      </w:r>
      <w:r w:rsidRPr="000A4B2B">
        <w:rPr>
          <w:color w:val="000000"/>
        </w:rPr>
        <w:t>талеві бачки з кришками. Відходи підлягають знезараженню або спалюванню. Методи дезінфекції, дезінсекції учитель установлює в кожному окремому випадку залежно від стану тварин (здорові чи заражені), а також від виду інф</w:t>
      </w:r>
      <w:r w:rsidRPr="000A4B2B">
        <w:rPr>
          <w:color w:val="000000"/>
        </w:rPr>
        <w:t>е</w:t>
      </w:r>
      <w:r w:rsidRPr="000A4B2B">
        <w:rPr>
          <w:color w:val="000000"/>
        </w:rPr>
        <w:t>кції.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проведення навчання з біології на навчально-дослідній ділянці, в теплиці (оранж</w:t>
      </w:r>
      <w:r w:rsidRPr="000A4B2B">
        <w:t>е</w:t>
      </w:r>
      <w:r w:rsidRPr="000A4B2B">
        <w:t xml:space="preserve">реї) застосування пестицидів заборонено згідно з статтею 11 Закону України </w:t>
      </w:r>
      <w:proofErr w:type="spellStart"/>
      <w:r w:rsidRPr="000A4B2B">
        <w:t>„Про</w:t>
      </w:r>
      <w:proofErr w:type="spellEnd"/>
      <w:r w:rsidRPr="000A4B2B">
        <w:t xml:space="preserve"> пестициди і </w:t>
      </w:r>
      <w:proofErr w:type="spellStart"/>
      <w:r w:rsidRPr="000A4B2B">
        <w:t>агрохімікати”</w:t>
      </w:r>
      <w:proofErr w:type="spellEnd"/>
      <w:r w:rsidRPr="000A4B2B">
        <w:t xml:space="preserve"> та Державними санітарними правилами </w:t>
      </w:r>
      <w:proofErr w:type="spellStart"/>
      <w:r w:rsidRPr="000A4B2B">
        <w:t>„Транспортування</w:t>
      </w:r>
      <w:proofErr w:type="spellEnd"/>
      <w:r w:rsidRPr="000A4B2B">
        <w:t>, збер</w:t>
      </w:r>
      <w:r w:rsidRPr="000A4B2B">
        <w:t>і</w:t>
      </w:r>
      <w:r w:rsidRPr="000A4B2B">
        <w:t xml:space="preserve">гання та застосування пестицидів у народному </w:t>
      </w:r>
      <w:proofErr w:type="spellStart"/>
      <w:r w:rsidRPr="000A4B2B">
        <w:t>господарстві”</w:t>
      </w:r>
      <w:proofErr w:type="spellEnd"/>
      <w:r w:rsidRPr="000A4B2B">
        <w:t>, затвердженими наказом Міні</w:t>
      </w:r>
      <w:r w:rsidRPr="000A4B2B">
        <w:t>с</w:t>
      </w:r>
      <w:r w:rsidRPr="000A4B2B">
        <w:t xml:space="preserve">терства охорони здоров’я України від 03.08.98 № 1 (ДСП 8.8.1.2.001-98).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Учні проводять роботи на навчально-дослідній ділянці відповідно до сезону та </w:t>
      </w:r>
      <w:r w:rsidRPr="000A4B2B">
        <w:lastRenderedPageBreak/>
        <w:t>пого</w:t>
      </w:r>
      <w:r w:rsidRPr="000A4B2B">
        <w:t>д</w:t>
      </w:r>
      <w:r w:rsidRPr="000A4B2B">
        <w:t>них умов у спецодязі (халати, фартухи бавовняні) і рукавицях комбінованих.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У спекотну пору року необхідно мати головний убір для попередження сонячного (тепл</w:t>
      </w:r>
      <w:r w:rsidRPr="000A4B2B">
        <w:t>о</w:t>
      </w:r>
      <w:r w:rsidRPr="000A4B2B">
        <w:t>вого) удару.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Відповідно до Граничних норм підіймання і переміщення важких речей неповнолі</w:t>
      </w:r>
      <w:r w:rsidRPr="000A4B2B">
        <w:t>т</w:t>
      </w:r>
      <w:r w:rsidRPr="000A4B2B">
        <w:t>німи, затверджених наказом Міністерства охорони здоров’я України від 22.03.96 № 59, зареєстрованих у М</w:t>
      </w:r>
      <w:r w:rsidRPr="000A4B2B">
        <w:t>і</w:t>
      </w:r>
      <w:r w:rsidRPr="000A4B2B">
        <w:t>ністерстві юстиції 16.04.96 за №183/1208, можна переносити вантажі масою: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під час короткочасної роботи: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 xml:space="preserve">для дівчат 14 років - </w:t>
      </w:r>
      <w:smartTag w:uri="urn:schemas-microsoft-com:office:smarttags" w:element="metricconverter">
        <w:smartTagPr>
          <w:attr w:name="ProductID" w:val="2,5 кг"/>
        </w:smartTagPr>
        <w:r w:rsidRPr="000A4B2B">
          <w:t>2,5 кг</w:t>
        </w:r>
      </w:smartTag>
      <w:r w:rsidRPr="000A4B2B">
        <w:t xml:space="preserve">, 15 років – </w:t>
      </w:r>
      <w:smartTag w:uri="urn:schemas-microsoft-com:office:smarttags" w:element="metricconverter">
        <w:smartTagPr>
          <w:attr w:name="ProductID" w:val="6 кг"/>
        </w:smartTagPr>
        <w:r w:rsidRPr="000A4B2B">
          <w:t>6 кг</w:t>
        </w:r>
      </w:smartTag>
      <w:r w:rsidRPr="000A4B2B">
        <w:t xml:space="preserve">, 16 років – </w:t>
      </w:r>
      <w:smartTag w:uri="urn:schemas-microsoft-com:office:smarttags" w:element="metricconverter">
        <w:smartTagPr>
          <w:attr w:name="ProductID" w:val="7 кг"/>
        </w:smartTagPr>
        <w:r w:rsidRPr="000A4B2B">
          <w:t>7 кг</w:t>
        </w:r>
      </w:smartTag>
      <w:r w:rsidRPr="000A4B2B">
        <w:t xml:space="preserve">, 17 років – </w:t>
      </w:r>
      <w:smartTag w:uri="urn:schemas-microsoft-com:office:smarttags" w:element="metricconverter">
        <w:smartTagPr>
          <w:attr w:name="ProductID" w:val="8 кг"/>
        </w:smartTagPr>
        <w:r w:rsidRPr="000A4B2B">
          <w:t>8 кг</w:t>
        </w:r>
      </w:smartTag>
      <w:r w:rsidRPr="000A4B2B">
        <w:t>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 xml:space="preserve">для юнаків 14 років - </w:t>
      </w:r>
      <w:smartTag w:uri="urn:schemas-microsoft-com:office:smarttags" w:element="metricconverter">
        <w:smartTagPr>
          <w:attr w:name="ProductID" w:val="5 кг"/>
        </w:smartTagPr>
        <w:r w:rsidRPr="000A4B2B">
          <w:t>5 кг</w:t>
        </w:r>
      </w:smartTag>
      <w:r w:rsidRPr="000A4B2B">
        <w:t xml:space="preserve">, 15 років – </w:t>
      </w:r>
      <w:smartTag w:uri="urn:schemas-microsoft-com:office:smarttags" w:element="metricconverter">
        <w:smartTagPr>
          <w:attr w:name="ProductID" w:val="12 кг"/>
        </w:smartTagPr>
        <w:r w:rsidRPr="000A4B2B">
          <w:t>12 кг</w:t>
        </w:r>
      </w:smartTag>
      <w:r w:rsidRPr="000A4B2B">
        <w:t xml:space="preserve">, 16 років - </w:t>
      </w:r>
      <w:smartTag w:uri="urn:schemas-microsoft-com:office:smarttags" w:element="metricconverter">
        <w:smartTagPr>
          <w:attr w:name="ProductID" w:val="14 кг"/>
        </w:smartTagPr>
        <w:r w:rsidRPr="000A4B2B">
          <w:t>14 кг</w:t>
        </w:r>
      </w:smartTag>
      <w:r w:rsidRPr="000A4B2B">
        <w:t>, 17 років – 16 кг;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>під час тривалої роботи: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 xml:space="preserve">для дівчат 15 років - </w:t>
      </w:r>
      <w:smartTag w:uri="urn:schemas-microsoft-com:office:smarttags" w:element="metricconverter">
        <w:smartTagPr>
          <w:attr w:name="ProductID" w:val="4,2 кг"/>
        </w:smartTagPr>
        <w:r w:rsidRPr="000A4B2B">
          <w:t>4,2 кг</w:t>
        </w:r>
      </w:smartTag>
      <w:r w:rsidRPr="000A4B2B">
        <w:t xml:space="preserve">, 16 років - </w:t>
      </w:r>
      <w:smartTag w:uri="urn:schemas-microsoft-com:office:smarttags" w:element="metricconverter">
        <w:smartTagPr>
          <w:attr w:name="ProductID" w:val="5,6 кг"/>
        </w:smartTagPr>
        <w:r w:rsidRPr="000A4B2B">
          <w:t>5,6 кг</w:t>
        </w:r>
      </w:smartTag>
      <w:r w:rsidRPr="000A4B2B">
        <w:t xml:space="preserve">, 17 років - </w:t>
      </w:r>
      <w:smartTag w:uri="urn:schemas-microsoft-com:office:smarttags" w:element="metricconverter">
        <w:smartTagPr>
          <w:attr w:name="ProductID" w:val="6,3 кг"/>
        </w:smartTagPr>
        <w:r w:rsidRPr="000A4B2B">
          <w:t>6,3 кг</w:t>
        </w:r>
      </w:smartTag>
      <w:r w:rsidRPr="000A4B2B">
        <w:t>;</w:t>
      </w:r>
    </w:p>
    <w:p w:rsidR="00371CA9" w:rsidRPr="000A4B2B" w:rsidRDefault="00371CA9" w:rsidP="00371CA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</w:pPr>
      <w:r w:rsidRPr="000A4B2B">
        <w:t xml:space="preserve">для юнаків 15 років – </w:t>
      </w:r>
      <w:smartTag w:uri="urn:schemas-microsoft-com:office:smarttags" w:element="metricconverter">
        <w:smartTagPr>
          <w:attr w:name="ProductID" w:val="8,4 кг"/>
        </w:smartTagPr>
        <w:r w:rsidRPr="000A4B2B">
          <w:t>8,4 кг</w:t>
        </w:r>
      </w:smartTag>
      <w:r w:rsidRPr="000A4B2B">
        <w:t xml:space="preserve">, 16 років – </w:t>
      </w:r>
      <w:smartTag w:uri="urn:schemas-microsoft-com:office:smarttags" w:element="metricconverter">
        <w:smartTagPr>
          <w:attr w:name="ProductID" w:val="11,2 кг"/>
        </w:smartTagPr>
        <w:r w:rsidRPr="000A4B2B">
          <w:t>11,2 кг</w:t>
        </w:r>
      </w:smartTag>
      <w:r w:rsidRPr="000A4B2B">
        <w:t xml:space="preserve">, 17 років – </w:t>
      </w:r>
      <w:smartTag w:uri="urn:schemas-microsoft-com:office:smarttags" w:element="metricconverter">
        <w:smartTagPr>
          <w:attr w:name="ProductID" w:val="12,6 кг"/>
        </w:smartTagPr>
        <w:r w:rsidRPr="000A4B2B">
          <w:t>12,6 кг</w:t>
        </w:r>
      </w:smartTag>
      <w:r w:rsidRPr="000A4B2B">
        <w:t>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До тривалої роботи з підіймання та переміщення важких речей підлітки до 15 років не допу</w:t>
      </w:r>
      <w:r w:rsidRPr="000A4B2B">
        <w:t>с</w:t>
      </w:r>
      <w:r w:rsidRPr="000A4B2B">
        <w:t>каються.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 xml:space="preserve">Відповідно до вимог </w:t>
      </w:r>
      <w:proofErr w:type="spellStart"/>
      <w:r w:rsidRPr="000A4B2B">
        <w:t>ДСанПіН</w:t>
      </w:r>
      <w:proofErr w:type="spellEnd"/>
      <w:r w:rsidRPr="000A4B2B">
        <w:t xml:space="preserve"> 5.2.2.008-01 під час проведення практичних робіт на навчал</w:t>
      </w:r>
      <w:r w:rsidRPr="000A4B2B">
        <w:t>ь</w:t>
      </w:r>
      <w:r w:rsidRPr="000A4B2B">
        <w:t xml:space="preserve">но-дослідній ділянці у спекотну пору року учнів забезпечують питною водою.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роботи на навчально-дослідній ділянці учні повинні дотримуватися режимів праці та відпочинку.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Тривалість практичної роботи учнів під час проведення навчання з біології на навч</w:t>
      </w:r>
      <w:r w:rsidRPr="000A4B2B">
        <w:t>а</w:t>
      </w:r>
      <w:r w:rsidRPr="000A4B2B">
        <w:t>льно-дослідній ділянці встановлюється відповідно до їх віку. Учні 4-5 класів працюють на ділянці не біл</w:t>
      </w:r>
      <w:r w:rsidRPr="000A4B2B">
        <w:t>ь</w:t>
      </w:r>
      <w:r w:rsidRPr="000A4B2B">
        <w:t>ше 2 годин, через кожні 20 хвилин роблять 10-хвилинні перерви. Робота на ділянці учнів 6-10 класів може тривати 3-4 години з 10-хвилинними перервами через кожні 30 хвилин. Під час кожного заняття треба урізноманітнювати види діяльності учнів, пере</w:t>
      </w:r>
      <w:r w:rsidRPr="000A4B2B">
        <w:t>к</w:t>
      </w:r>
      <w:r w:rsidRPr="000A4B2B">
        <w:t>лючаючи ланки з одних видів робіт на інші.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У вільний від навчання час за бажанням учнів протягом навчального року проводяться пра</w:t>
      </w:r>
      <w:r w:rsidRPr="000A4B2B">
        <w:t>к</w:t>
      </w:r>
      <w:r w:rsidRPr="000A4B2B">
        <w:t>тичні роботи на навчально-дослідній ділянці, при цьому тривалість щоденної роботи учнів зменш</w:t>
      </w:r>
      <w:r w:rsidRPr="000A4B2B">
        <w:t>у</w:t>
      </w:r>
      <w:r w:rsidRPr="000A4B2B">
        <w:t>ється у 2 рази.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роботи з використанням інвентарю учні переносять його тільки у вертикальному п</w:t>
      </w:r>
      <w:r w:rsidRPr="000A4B2B">
        <w:t>о</w:t>
      </w:r>
      <w:r w:rsidRPr="000A4B2B">
        <w:t>ложенні загостреною частиною вниз, не допускається передавати його один одному кидком і напра</w:t>
      </w:r>
      <w:r w:rsidRPr="000A4B2B">
        <w:t>в</w:t>
      </w:r>
      <w:r w:rsidRPr="000A4B2B">
        <w:t>ляти загостреною частиною на себе і на інших учнів.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Навчання з біології в теплицях (оранжереях), метою якого є ознайомлення учнів з основами і практичними навичками з біології, що проводиться в приміщенні теплиці або ора</w:t>
      </w:r>
      <w:r w:rsidRPr="000A4B2B">
        <w:t>н</w:t>
      </w:r>
      <w:r w:rsidRPr="000A4B2B">
        <w:t>жереї навчального закладу, пов’язані з комплексом несприятливих умов - підвищеною вол</w:t>
      </w:r>
      <w:r w:rsidRPr="000A4B2B">
        <w:t>о</w:t>
      </w:r>
      <w:r w:rsidRPr="000A4B2B">
        <w:t>гістю і температурою, впливом хімічних речовин (органічні добрива, стимулятори росту р</w:t>
      </w:r>
      <w:r w:rsidRPr="000A4B2B">
        <w:t>о</w:t>
      </w:r>
      <w:r w:rsidRPr="000A4B2B">
        <w:t xml:space="preserve">слин тощо).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 час проведення робіт у теплиці (оранжереї) навчального закладу на учнів пош</w:t>
      </w:r>
      <w:r w:rsidRPr="000A4B2B">
        <w:t>и</w:t>
      </w:r>
      <w:r w:rsidRPr="000A4B2B">
        <w:t>рюються вимоги безпеки, що визначаються Правилами охорони праці під час виконання робіт у захищ</w:t>
      </w:r>
      <w:r w:rsidRPr="000A4B2B">
        <w:t>е</w:t>
      </w:r>
      <w:r w:rsidRPr="000A4B2B">
        <w:t>ному ґрунті, затвердженими наказом Міністерства праці та соціальної політики України від 20.04.2001 № 184.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Учні проводять роботи в теплиці (оранжереї) у спецодязі (халати, фартухи бавовняні) і рук</w:t>
      </w:r>
      <w:r w:rsidRPr="000A4B2B">
        <w:t>а</w:t>
      </w:r>
      <w:r w:rsidRPr="000A4B2B">
        <w:t>вицях комбінованих.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Підживлення рослин агрохімікатами у теплиці (оранжереї) проводять працівники навчального закладу, яким виповнилося 18 років і які мають допуск (посвідчення) на право роботи із зазначеним препаратом, отриманим у встановленому законодавством порядку, про</w:t>
      </w:r>
      <w:r w:rsidRPr="000A4B2B">
        <w:t>й</w:t>
      </w:r>
      <w:r w:rsidRPr="000A4B2B">
        <w:t>шли медогляд у закладах охорони здоров’я, мають висновок медичної комісії про відсутність протипоказань за станом зд</w:t>
      </w:r>
      <w:r w:rsidRPr="000A4B2B">
        <w:t>о</w:t>
      </w:r>
      <w:r w:rsidRPr="000A4B2B">
        <w:t xml:space="preserve">ров’я.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Учні допускаються для догляду за рослинами не раніше закінчення строку, визначеного ре</w:t>
      </w:r>
      <w:r w:rsidRPr="000A4B2B">
        <w:t>г</w:t>
      </w:r>
      <w:r w:rsidRPr="000A4B2B">
        <w:t>ламентом застосування для кожного агрохімікату.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Агрохімікати зберігаються в окремому ізольованому від учнів та сторонніх осіб пр</w:t>
      </w:r>
      <w:r w:rsidRPr="000A4B2B">
        <w:t>и</w:t>
      </w:r>
      <w:r w:rsidRPr="000A4B2B">
        <w:t>міщенні на відведеному для кожного виду місці, у яке немає вільного доступу. Кожний хімікат зберіг</w:t>
      </w:r>
      <w:r w:rsidRPr="000A4B2B">
        <w:t>а</w:t>
      </w:r>
      <w:r w:rsidRPr="000A4B2B">
        <w:t>ється в закритій тарі з етикеткою.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lastRenderedPageBreak/>
        <w:t>Працівники, на яких покладено наказом керівника навчального закладу обов’язки з обслуговування теплиці (оранжереї), проводять санітарну обробку теплиці (оранжереї), зн</w:t>
      </w:r>
      <w:r w:rsidRPr="000A4B2B">
        <w:t>е</w:t>
      </w:r>
      <w:r w:rsidRPr="000A4B2B">
        <w:t>зараження ґрунту один раз на рік не пізніше як за 30 днів до початку навчального року.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Перед проведенням екскурсії у природу її керівник повинен ретельно обстежити ту ділянку природного оточення, куди будуть приведені учні, обрати безпечні місця, де відсутні небезпека нап</w:t>
      </w:r>
      <w:r w:rsidRPr="000A4B2B">
        <w:t>а</w:t>
      </w:r>
      <w:r w:rsidRPr="000A4B2B">
        <w:t>ду хижих тварин, отруйні тварини (змії, павукоподібні, багатоніжки тощо), болота, трясовини тощо.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  <w:r w:rsidRPr="000A4B2B">
        <w:t>Учитель має ознайомити учнів з питаннями захисту навколишнього середовища, мі</w:t>
      </w:r>
      <w:r w:rsidRPr="000A4B2B">
        <w:t>с</w:t>
      </w:r>
      <w:r w:rsidRPr="000A4B2B">
        <w:t>цевими отруйними рослинами і грибами, отруйними тваринами (змії, павукоподібні тощо), переносн</w:t>
      </w:r>
      <w:r w:rsidRPr="000A4B2B">
        <w:t>и</w:t>
      </w:r>
      <w:r w:rsidRPr="000A4B2B">
        <w:t>ками інфекційних захворювань (гризуни, кліщі, комахи тощо).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firstLine="709"/>
        <w:jc w:val="both"/>
      </w:pPr>
    </w:p>
    <w:p w:rsidR="00371CA9" w:rsidRDefault="00371CA9" w:rsidP="00371CA9">
      <w:pPr>
        <w:widowControl w:val="0"/>
        <w:autoSpaceDE w:val="0"/>
        <w:autoSpaceDN w:val="0"/>
        <w:adjustRightInd w:val="0"/>
        <w:ind w:left="709"/>
        <w:jc w:val="both"/>
        <w:rPr>
          <w:b/>
        </w:rPr>
      </w:pPr>
      <w:r w:rsidRPr="000A4B2B">
        <w:rPr>
          <w:b/>
        </w:rPr>
        <w:t xml:space="preserve">6. Особливості проведення екскурсій та подорожей під час ознайомлення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ind w:left="709"/>
        <w:jc w:val="both"/>
        <w:rPr>
          <w:b/>
        </w:rPr>
      </w:pPr>
      <w:r w:rsidRPr="000A4B2B">
        <w:rPr>
          <w:b/>
        </w:rPr>
        <w:t>з навкол</w:t>
      </w:r>
      <w:r w:rsidRPr="000A4B2B">
        <w:rPr>
          <w:b/>
        </w:rPr>
        <w:t>и</w:t>
      </w:r>
      <w:r w:rsidRPr="000A4B2B">
        <w:rPr>
          <w:b/>
        </w:rPr>
        <w:t>шнім середовищем як складова уроків з географії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Екскурсії та подорожі з метою ознайомлення з навколишнім середовищем проводяться відп</w:t>
      </w:r>
      <w:r w:rsidRPr="000A4B2B">
        <w:t>о</w:t>
      </w:r>
      <w:r w:rsidRPr="000A4B2B">
        <w:t>відно до Правил проведення туристських подорожей з учнівською та студентською молоддю Укра</w:t>
      </w:r>
      <w:r w:rsidRPr="000A4B2B">
        <w:t>ї</w:t>
      </w:r>
      <w:r w:rsidRPr="000A4B2B">
        <w:t>ни, затверджених наказом Міністерства освіти і науки України від 06.04.99 № 96 (в редакції наказу від 24.03.2006 № 237, зареєстрованого в Міністерстві юстиції 01.06.2006 за № 660/12534.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Перед проведенням екскурсії (подорожі) її керівник повинен за можливості ретельно обстежити ту ділянку природного середовища , куди будуть приведені учні, або зібрати і</w:t>
      </w:r>
      <w:r w:rsidRPr="000A4B2B">
        <w:t>н</w:t>
      </w:r>
      <w:r w:rsidRPr="000A4B2B">
        <w:t>формацію про місце майбутньої подорожі.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Перевезення учнів до місця екскурсії за допомогою різного типу транспорту здійснюється в</w:t>
      </w:r>
      <w:r w:rsidRPr="000A4B2B">
        <w:t>і</w:t>
      </w:r>
      <w:r w:rsidRPr="000A4B2B">
        <w:t>дповідно до Основних вимог щодо забезпечення безпечного перевезення пасажирів під час здійснення нерегулярних пасажирських перевезень, затверджених наказом Міністе</w:t>
      </w:r>
      <w:r w:rsidRPr="000A4B2B">
        <w:t>р</w:t>
      </w:r>
      <w:r w:rsidRPr="000A4B2B">
        <w:t>ства транспорту та зв’язку України, Міністерства внутрішніх справ України від 25.05.2007 № 450/167, зареєстрованих в Міні</w:t>
      </w:r>
      <w:r w:rsidRPr="000A4B2B">
        <w:t>с</w:t>
      </w:r>
      <w:r w:rsidRPr="000A4B2B">
        <w:t>терстві юстиції 12.06.2007 за № 614/13881.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Перед проведенням екскурсії (подорожі) з учнями проводять інструктаж з безпеки життєді</w:t>
      </w:r>
      <w:r w:rsidRPr="000A4B2B">
        <w:t>я</w:t>
      </w:r>
      <w:r w:rsidRPr="000A4B2B">
        <w:t>льності щодо безпечної поведінки під час екскурсії (подорожі) та ознайомлюють з питаннями захисту навколишнього середовища, місцевими отруйними рослинами і грибами, отруйними тв</w:t>
      </w:r>
      <w:r w:rsidRPr="000A4B2B">
        <w:t>а</w:t>
      </w:r>
      <w:r w:rsidRPr="000A4B2B">
        <w:t>ринами (змії, павукоподібні тощо), переносниками інфекційних захворювань (гризуни, кліщі, к</w:t>
      </w:r>
      <w:r w:rsidRPr="000A4B2B">
        <w:t>о</w:t>
      </w:r>
      <w:r w:rsidRPr="000A4B2B">
        <w:t xml:space="preserve">махи тощо). 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З метою попередження травматизму під час екскурсій (подорожі) учні користуються спорти</w:t>
      </w:r>
      <w:r w:rsidRPr="000A4B2B">
        <w:t>в</w:t>
      </w:r>
      <w:r w:rsidRPr="000A4B2B">
        <w:t>ним одягом та взуттям, що захищає ноги від пошкоджень.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При підготовці та проведенні будь-яких екскурсій та подорожей керівник групи та його заступник повинен забезпечити під час подорожі додержання учасниками належного громадського п</w:t>
      </w:r>
      <w:r w:rsidRPr="000A4B2B">
        <w:t>о</w:t>
      </w:r>
      <w:r w:rsidRPr="000A4B2B">
        <w:t>рядку, санітарно-гігієнічних норм, виконання Правил дорожнього руху, правил пожежної бе</w:t>
      </w:r>
      <w:r w:rsidRPr="000A4B2B">
        <w:t>з</w:t>
      </w:r>
      <w:r w:rsidRPr="000A4B2B">
        <w:t>пеки та інших правил безпеки життєдіяльності.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Вирушаючи на екскурсію з учнями, керівнику необхідно мати при собі похідну аптечку пе</w:t>
      </w:r>
      <w:r w:rsidRPr="000A4B2B">
        <w:t>р</w:t>
      </w:r>
      <w:r w:rsidRPr="000A4B2B">
        <w:t>шої допомоги.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При аварійній ситуації (виникненні загрози життю та здоров’ю учасників екскурсії (под</w:t>
      </w:r>
      <w:r w:rsidRPr="000A4B2B">
        <w:t>о</w:t>
      </w:r>
      <w:r w:rsidRPr="000A4B2B">
        <w:t>рожі) керівник повинен ужити заходів щодо збереження життя і здоров’я учасників, виходячи з конкретної ситуації та наявності засобів для ліквідації цієї ситуації.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0A4B2B">
        <w:t>У разі нещасного випадку, що трапився з учасником екскурсії (подорожі), керівник групи п</w:t>
      </w:r>
      <w:r w:rsidRPr="000A4B2B">
        <w:t>о</w:t>
      </w:r>
      <w:r w:rsidRPr="000A4B2B">
        <w:t xml:space="preserve">винен терміново організувати надання першої допомоги потерпілому відповідно до Положення про порядок розслідування нещасних випадків.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0A4B2B">
        <w:rPr>
          <w:i/>
        </w:rPr>
        <w:tab/>
        <w:t>Додаток 1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 xml:space="preserve">ЗАТВЕРДЖЕНО                                                                         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>Директор_______________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>_______________________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 xml:space="preserve">  (назва навчального закладу)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 xml:space="preserve">  __________   ____________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 xml:space="preserve">                                                  </w:t>
      </w:r>
      <w:r w:rsidRPr="000A4B2B">
        <w:tab/>
      </w:r>
      <w:r w:rsidRPr="000A4B2B">
        <w:tab/>
        <w:t>(підпис)          (ПІБ)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  <w:r w:rsidRPr="000A4B2B">
        <w:t>«___»_____________20__р.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</w:pPr>
      <w:r w:rsidRPr="000A4B2B">
        <w:t>Акт – дозвіл (орієнтовний)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</w:pPr>
      <w:r w:rsidRPr="000A4B2B">
        <w:t>на проведення занять у кабінеті хімії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Ми, ті що підписалися, комісія у складі </w:t>
      </w:r>
      <w:proofErr w:type="spellStart"/>
      <w:r w:rsidRPr="000A4B2B">
        <w:t>директора______</w:t>
      </w:r>
      <w:proofErr w:type="spellEnd"/>
      <w:r w:rsidRPr="000A4B2B">
        <w:t xml:space="preserve">__________, голови профспілкового </w:t>
      </w:r>
      <w:proofErr w:type="spellStart"/>
      <w:r w:rsidRPr="000A4B2B">
        <w:t>коміт</w:t>
      </w:r>
      <w:r w:rsidRPr="000A4B2B">
        <w:t>е</w:t>
      </w:r>
      <w:r w:rsidRPr="000A4B2B">
        <w:t>ту____</w:t>
      </w:r>
      <w:proofErr w:type="spellEnd"/>
      <w:r w:rsidRPr="000A4B2B">
        <w:t xml:space="preserve">_________, завідувача кабінету </w:t>
      </w:r>
      <w:proofErr w:type="spellStart"/>
      <w:r w:rsidRPr="000A4B2B">
        <w:t>хімії______</w:t>
      </w:r>
      <w:proofErr w:type="spellEnd"/>
      <w:r w:rsidRPr="000A4B2B">
        <w:t>______, представника управління освіти ________________, громадського інспектора з охорони праці _____________________ склали цей акт у тому, що у кабінеті хімії: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- робочі місця для учнів обладнані та відповідають нормам з охорони та безпеки праці, вимогам в</w:t>
      </w:r>
      <w:r w:rsidRPr="000A4B2B">
        <w:t>и</w:t>
      </w:r>
      <w:r w:rsidRPr="000A4B2B">
        <w:t>робничої санітарії та віковим особливостям учнів;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- наявні інструкції з безпеки під час проведення занять у кабінеті хімії, які оформлені відп</w:t>
      </w:r>
      <w:r w:rsidRPr="000A4B2B">
        <w:t>о</w:t>
      </w:r>
      <w:r w:rsidRPr="000A4B2B">
        <w:t>відно до вимог нормативних актів.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Електрообладнання відповідає нормам безпечної експлуатації електроустановок.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Завідувач кабінету хімії, учителі хімії, лаборант пройшли навчання і перевірку знань з питань безп</w:t>
      </w:r>
      <w:r w:rsidRPr="000A4B2B">
        <w:t>е</w:t>
      </w:r>
      <w:r w:rsidRPr="000A4B2B">
        <w:t>чної організації роботи в кабінеті.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Кабінет хімії укомплектований первинними засобами гасіння пожежі та медичною апте</w:t>
      </w:r>
      <w:r w:rsidRPr="000A4B2B">
        <w:t>ч</w:t>
      </w:r>
      <w:r w:rsidRPr="000A4B2B">
        <w:t>кою.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«___»____________20__ р.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Директор                                                                   _________ 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                               Підпис           ПІБ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Завідувач кабінету хімії                             </w:t>
      </w:r>
      <w:r w:rsidRPr="000A4B2B">
        <w:tab/>
        <w:t xml:space="preserve">             ________  ___________                                                                         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</w:t>
      </w:r>
      <w:r w:rsidRPr="000A4B2B">
        <w:tab/>
      </w:r>
      <w:r w:rsidRPr="000A4B2B">
        <w:tab/>
      </w:r>
      <w:r w:rsidRPr="000A4B2B">
        <w:tab/>
        <w:t xml:space="preserve">     Підпис           ПІБ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Голова ПК                                                                _________ 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                              Підпис            ПІБ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Представник управління освіти                             __________  _________                                       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                              Підпис           ПІБ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Громадський інспектор з охорони праці               __________ __________                                                                         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                              Підпис           ПІБ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</w:p>
    <w:p w:rsidR="00371CA9" w:rsidRPr="000A4B2B" w:rsidRDefault="00371CA9" w:rsidP="00371CA9">
      <w:pPr>
        <w:widowControl w:val="0"/>
        <w:tabs>
          <w:tab w:val="left" w:pos="3435"/>
        </w:tabs>
        <w:autoSpaceDE w:val="0"/>
        <w:autoSpaceDN w:val="0"/>
        <w:adjustRightInd w:val="0"/>
      </w:pPr>
      <w:r w:rsidRPr="000A4B2B">
        <w:tab/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0A4B2B">
        <w:br w:type="column"/>
      </w:r>
      <w:r w:rsidRPr="000A4B2B">
        <w:rPr>
          <w:i/>
        </w:rPr>
        <w:lastRenderedPageBreak/>
        <w:tab/>
      </w:r>
      <w:r w:rsidRPr="000A4B2B">
        <w:rPr>
          <w:i/>
        </w:rPr>
        <w:tab/>
      </w:r>
      <w:r w:rsidRPr="000A4B2B">
        <w:rPr>
          <w:i/>
        </w:rPr>
        <w:tab/>
      </w:r>
      <w:r w:rsidRPr="000A4B2B">
        <w:rPr>
          <w:i/>
        </w:rPr>
        <w:tab/>
      </w:r>
      <w:r w:rsidRPr="000A4B2B">
        <w:rPr>
          <w:i/>
        </w:rPr>
        <w:tab/>
      </w:r>
      <w:r w:rsidRPr="000A4B2B">
        <w:rPr>
          <w:i/>
        </w:rPr>
        <w:tab/>
      </w:r>
      <w:r w:rsidRPr="000A4B2B">
        <w:rPr>
          <w:i/>
        </w:rPr>
        <w:tab/>
        <w:t>Додаток  2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4B2B">
        <w:rPr>
          <w:b/>
        </w:rPr>
        <w:t>Паспорт кабінету хімії (орієнтовний)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Загальноосвітній навчальний заклад___________________________________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</w:pPr>
      <w:r w:rsidRPr="000A4B2B">
        <w:t>(повна назва навчального закладу)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Адреса____________________________________________________________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</w:pPr>
      <w:r w:rsidRPr="000A4B2B">
        <w:t>(поштова адреса навчального закладу)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Місце розташування кабінету________________________________________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center"/>
      </w:pPr>
      <w:r w:rsidRPr="000A4B2B">
        <w:t>(поверх, № кабінету)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Загальна площа </w:t>
      </w:r>
      <w:proofErr w:type="spellStart"/>
      <w:r w:rsidRPr="000A4B2B">
        <w:t>кабінету___</w:t>
      </w:r>
      <w:proofErr w:type="spellEnd"/>
      <w:r w:rsidRPr="000A4B2B">
        <w:t xml:space="preserve">_______кв. м,    </w:t>
      </w:r>
      <w:proofErr w:type="spellStart"/>
      <w:r w:rsidRPr="000A4B2B">
        <w:t>лаборантської</w:t>
      </w:r>
      <w:proofErr w:type="spellEnd"/>
      <w:r w:rsidRPr="000A4B2B">
        <w:t>____________кв. м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Меблі: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Столи учнівські ____________шт.,            стільці </w:t>
      </w:r>
      <w:proofErr w:type="spellStart"/>
      <w:r w:rsidRPr="000A4B2B">
        <w:t>учнівські__</w:t>
      </w:r>
      <w:proofErr w:type="spellEnd"/>
      <w:r w:rsidRPr="000A4B2B">
        <w:t xml:space="preserve">________шт.,                        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Робочий стіл учителя _______шт.,             стільці </w:t>
      </w:r>
      <w:proofErr w:type="spellStart"/>
      <w:r w:rsidRPr="000A4B2B">
        <w:t>вчителя_____</w:t>
      </w:r>
      <w:proofErr w:type="spellEnd"/>
      <w:r w:rsidRPr="000A4B2B">
        <w:t>______шт.,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Демонстраційний </w:t>
      </w:r>
      <w:proofErr w:type="spellStart"/>
      <w:r w:rsidRPr="000A4B2B">
        <w:t>стіл____</w:t>
      </w:r>
      <w:proofErr w:type="spellEnd"/>
      <w:r w:rsidRPr="000A4B2B">
        <w:t xml:space="preserve">___шт.,             магнітна </w:t>
      </w:r>
      <w:proofErr w:type="spellStart"/>
      <w:r w:rsidRPr="000A4B2B">
        <w:t>дошка_______</w:t>
      </w:r>
      <w:proofErr w:type="spellEnd"/>
      <w:r w:rsidRPr="000A4B2B">
        <w:t>____шт.,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Дошка </w:t>
      </w:r>
      <w:proofErr w:type="spellStart"/>
      <w:r w:rsidRPr="000A4B2B">
        <w:t>шкільна_______</w:t>
      </w:r>
      <w:proofErr w:type="spellEnd"/>
      <w:r w:rsidRPr="000A4B2B">
        <w:t xml:space="preserve">______шт.,            комп’ютерна </w:t>
      </w:r>
      <w:proofErr w:type="spellStart"/>
      <w:r w:rsidRPr="000A4B2B">
        <w:t>дошка____</w:t>
      </w:r>
      <w:proofErr w:type="spellEnd"/>
      <w:r w:rsidRPr="000A4B2B">
        <w:t>____шт.,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proofErr w:type="spellStart"/>
      <w:r w:rsidRPr="000A4B2B">
        <w:t>Екран_________________</w:t>
      </w:r>
      <w:proofErr w:type="spellEnd"/>
      <w:r w:rsidRPr="000A4B2B">
        <w:t xml:space="preserve">____шт.,            </w:t>
      </w:r>
      <w:proofErr w:type="spellStart"/>
      <w:r w:rsidRPr="000A4B2B">
        <w:t>принтер____________</w:t>
      </w:r>
      <w:proofErr w:type="spellEnd"/>
      <w:r w:rsidRPr="000A4B2B">
        <w:t>______шт.,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proofErr w:type="spellStart"/>
      <w:r w:rsidRPr="000A4B2B">
        <w:t>Комп’ютер________</w:t>
      </w:r>
      <w:proofErr w:type="spellEnd"/>
      <w:r w:rsidRPr="000A4B2B">
        <w:t xml:space="preserve">________шт.,             </w:t>
      </w:r>
      <w:proofErr w:type="spellStart"/>
      <w:r w:rsidRPr="000A4B2B">
        <w:t>сканер_______________</w:t>
      </w:r>
      <w:proofErr w:type="spellEnd"/>
      <w:r w:rsidRPr="000A4B2B">
        <w:t>_____шт.,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proofErr w:type="spellStart"/>
      <w:r w:rsidRPr="000A4B2B">
        <w:t>Ксерокс_____________</w:t>
      </w:r>
      <w:proofErr w:type="spellEnd"/>
      <w:r w:rsidRPr="000A4B2B">
        <w:t xml:space="preserve">______шт.,            </w:t>
      </w:r>
      <w:proofErr w:type="spellStart"/>
      <w:r w:rsidRPr="000A4B2B">
        <w:t>проектор___________</w:t>
      </w:r>
      <w:proofErr w:type="spellEnd"/>
      <w:r w:rsidRPr="000A4B2B">
        <w:t>_______шт.,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proofErr w:type="spellStart"/>
      <w:r w:rsidRPr="000A4B2B">
        <w:t>Шафа__________________</w:t>
      </w:r>
      <w:proofErr w:type="spellEnd"/>
      <w:r w:rsidRPr="000A4B2B">
        <w:t xml:space="preserve">___шт.,            витяжна </w:t>
      </w:r>
      <w:proofErr w:type="spellStart"/>
      <w:r w:rsidRPr="000A4B2B">
        <w:t>шафа_________</w:t>
      </w:r>
      <w:proofErr w:type="spellEnd"/>
      <w:r w:rsidRPr="000A4B2B">
        <w:t>___шт.,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proofErr w:type="spellStart"/>
      <w:r w:rsidRPr="000A4B2B">
        <w:t>Інше___________________</w:t>
      </w:r>
      <w:proofErr w:type="spellEnd"/>
      <w:r w:rsidRPr="000A4B2B">
        <w:t>___шт.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Орієнтовний перелік навчально-наочних посібників і навчального обладнання: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4020"/>
        <w:gridCol w:w="1376"/>
        <w:gridCol w:w="2864"/>
      </w:tblGrid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№ за пор.</w:t>
            </w: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B2B">
              <w:t>Назва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Кількість</w:t>
            </w: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Місце знаходження</w:t>
            </w: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Об’єкти натуральні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Підручники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Навчальні посібники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Методичні посібники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Навчально-методичні посібники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Приладдя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Хімічні реактиви:</w:t>
            </w:r>
          </w:p>
          <w:p w:rsidR="00371CA9" w:rsidRPr="000A4B2B" w:rsidRDefault="00371CA9" w:rsidP="00DD1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0A4B2B">
              <w:t>метали</w:t>
            </w:r>
          </w:p>
          <w:p w:rsidR="00371CA9" w:rsidRPr="000A4B2B" w:rsidRDefault="00371CA9" w:rsidP="00DD1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0A4B2B">
              <w:t>неметали</w:t>
            </w:r>
          </w:p>
          <w:p w:rsidR="00371CA9" w:rsidRPr="000A4B2B" w:rsidRDefault="00371CA9" w:rsidP="00DD1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0A4B2B">
              <w:t>оксиди і гідрооксиди</w:t>
            </w:r>
          </w:p>
          <w:p w:rsidR="00371CA9" w:rsidRPr="000A4B2B" w:rsidRDefault="00371CA9" w:rsidP="00DD1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0A4B2B">
              <w:t>кислоти</w:t>
            </w:r>
          </w:p>
          <w:p w:rsidR="00371CA9" w:rsidRPr="000A4B2B" w:rsidRDefault="00371CA9" w:rsidP="00DD1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0A4B2B">
              <w:t>солі</w:t>
            </w:r>
          </w:p>
          <w:p w:rsidR="00371CA9" w:rsidRPr="000A4B2B" w:rsidRDefault="00371CA9" w:rsidP="00DD1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0A4B2B">
              <w:t>органічні речовини</w:t>
            </w:r>
          </w:p>
          <w:p w:rsidR="00371CA9" w:rsidRPr="000A4B2B" w:rsidRDefault="00371CA9" w:rsidP="00DD16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0A4B2B">
              <w:t>індикатори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809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B2B">
              <w:t>Інші матеріальні цінності кабінету х</w:t>
            </w:r>
            <w:r w:rsidRPr="000A4B2B">
              <w:t>і</w:t>
            </w:r>
            <w:r w:rsidRPr="000A4B2B">
              <w:t>мії</w:t>
            </w:r>
          </w:p>
        </w:tc>
        <w:tc>
          <w:tcPr>
            <w:tcW w:w="69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3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«___»____________20__ р.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>Директор                                                              __________    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                          Підпис                ПІБ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Завідувач кабінету                                              __________   __________  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                          Підпис                 ПІБ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Голова профспілки                                 </w:t>
      </w:r>
      <w:r w:rsidRPr="000A4B2B">
        <w:tab/>
        <w:t xml:space="preserve">       __________   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jc w:val="both"/>
      </w:pPr>
      <w:r w:rsidRPr="000A4B2B">
        <w:t xml:space="preserve">                                                                                     Підпис               ПІБ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</w:pPr>
      <w:r w:rsidRPr="000A4B2B">
        <w:t>МП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jc w:val="right"/>
      </w:pP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  <w:r w:rsidRPr="000A4B2B">
        <w:tab/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jc w:val="right"/>
        <w:rPr>
          <w:i/>
        </w:rPr>
      </w:pPr>
      <w:r w:rsidRPr="000A4B2B">
        <w:rPr>
          <w:i/>
        </w:rPr>
        <w:lastRenderedPageBreak/>
        <w:t>Додаток 3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spacing w:before="80" w:after="60"/>
        <w:jc w:val="center"/>
        <w:outlineLvl w:val="8"/>
      </w:pPr>
      <w:r w:rsidRPr="000A4B2B">
        <w:t>Журнал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spacing w:before="80"/>
        <w:jc w:val="center"/>
      </w:pPr>
      <w:r w:rsidRPr="000A4B2B">
        <w:t>реєстрації первинного, позапланового, цільового інструктажів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spacing w:before="80"/>
        <w:jc w:val="center"/>
      </w:pPr>
      <w:r w:rsidRPr="000A4B2B">
        <w:t>з безпеки життєдіяльності учнів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spacing w:before="80"/>
        <w:jc w:val="center"/>
      </w:pPr>
      <w:r w:rsidRPr="000A4B2B">
        <w:t>_____________________________________________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spacing w:before="80"/>
        <w:jc w:val="center"/>
      </w:pPr>
      <w:r w:rsidRPr="000A4B2B">
        <w:t>(кабінет, лабораторія)</w:t>
      </w:r>
    </w:p>
    <w:p w:rsidR="00371CA9" w:rsidRPr="000A4B2B" w:rsidRDefault="00371CA9" w:rsidP="00371CA9">
      <w:pPr>
        <w:widowControl w:val="0"/>
        <w:autoSpaceDE w:val="0"/>
        <w:autoSpaceDN w:val="0"/>
        <w:adjustRightInd w:val="0"/>
        <w:spacing w:before="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1554"/>
        <w:gridCol w:w="1435"/>
        <w:gridCol w:w="681"/>
        <w:gridCol w:w="1494"/>
        <w:gridCol w:w="1317"/>
        <w:gridCol w:w="1317"/>
        <w:gridCol w:w="1554"/>
      </w:tblGrid>
      <w:tr w:rsidR="00371CA9" w:rsidRPr="000A4B2B" w:rsidTr="00DD1616">
        <w:tc>
          <w:tcPr>
            <w:tcW w:w="40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0A4B2B">
              <w:t>№ з/п</w:t>
            </w:r>
          </w:p>
        </w:tc>
        <w:tc>
          <w:tcPr>
            <w:tcW w:w="107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</w:p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Прізвище, ім’я, по батькові ос</w:t>
            </w:r>
            <w:r w:rsidRPr="000A4B2B">
              <w:t>о</w:t>
            </w:r>
            <w:r w:rsidRPr="000A4B2B">
              <w:t>би, яку інстру</w:t>
            </w:r>
            <w:r w:rsidRPr="000A4B2B">
              <w:t>к</w:t>
            </w:r>
            <w:r w:rsidRPr="000A4B2B">
              <w:t>тують</w:t>
            </w:r>
          </w:p>
        </w:tc>
        <w:tc>
          <w:tcPr>
            <w:tcW w:w="76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</w:p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Дата пр</w:t>
            </w:r>
            <w:r w:rsidRPr="000A4B2B">
              <w:t>о</w:t>
            </w:r>
            <w:r w:rsidRPr="000A4B2B">
              <w:t>ведення інструкт</w:t>
            </w:r>
            <w:r w:rsidRPr="000A4B2B">
              <w:t>а</w:t>
            </w:r>
            <w:r w:rsidRPr="000A4B2B">
              <w:t>жу</w:t>
            </w:r>
          </w:p>
        </w:tc>
        <w:tc>
          <w:tcPr>
            <w:tcW w:w="48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</w:p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Клас</w:t>
            </w:r>
          </w:p>
        </w:tc>
        <w:tc>
          <w:tcPr>
            <w:tcW w:w="51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Назва і</w:t>
            </w:r>
            <w:r w:rsidRPr="000A4B2B">
              <w:t>н</w:t>
            </w:r>
            <w:r w:rsidRPr="000A4B2B">
              <w:t>структажу,</w:t>
            </w:r>
          </w:p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інструкції</w:t>
            </w:r>
          </w:p>
        </w:tc>
        <w:tc>
          <w:tcPr>
            <w:tcW w:w="61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Прізвище, ім’я, по батькові, посада особи, яка проводила інстру</w:t>
            </w:r>
            <w:r w:rsidRPr="000A4B2B">
              <w:t>к</w:t>
            </w:r>
            <w:r w:rsidRPr="000A4B2B">
              <w:t>таж</w:t>
            </w: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Підпис особи, яка пр</w:t>
            </w:r>
            <w:r w:rsidRPr="000A4B2B">
              <w:t>о</w:t>
            </w:r>
            <w:r w:rsidRPr="000A4B2B">
              <w:t>водила інстру</w:t>
            </w:r>
            <w:r w:rsidRPr="000A4B2B">
              <w:t>к</w:t>
            </w:r>
            <w:r w:rsidRPr="000A4B2B">
              <w:t>таж</w:t>
            </w: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9"/>
              <w:jc w:val="center"/>
            </w:pPr>
            <w:r w:rsidRPr="000A4B2B">
              <w:t>Підпис особи*, яку і</w:t>
            </w:r>
            <w:r w:rsidRPr="000A4B2B">
              <w:t>н</w:t>
            </w:r>
            <w:r w:rsidRPr="000A4B2B">
              <w:t>структують</w:t>
            </w:r>
          </w:p>
        </w:tc>
      </w:tr>
      <w:tr w:rsidR="00371CA9" w:rsidRPr="000A4B2B" w:rsidTr="00DD1616">
        <w:tc>
          <w:tcPr>
            <w:tcW w:w="40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8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1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61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40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8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1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61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40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8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1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61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71CA9" w:rsidRPr="000A4B2B" w:rsidTr="00DD1616">
        <w:tc>
          <w:tcPr>
            <w:tcW w:w="40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87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18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614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pct"/>
            <w:shd w:val="clear" w:color="auto" w:fill="auto"/>
          </w:tcPr>
          <w:p w:rsidR="00371CA9" w:rsidRPr="000A4B2B" w:rsidRDefault="00371CA9" w:rsidP="00DD1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widowControl w:val="0"/>
        <w:autoSpaceDE w:val="0"/>
        <w:autoSpaceDN w:val="0"/>
        <w:adjustRightInd w:val="0"/>
        <w:spacing w:before="80"/>
        <w:jc w:val="both"/>
      </w:pPr>
      <w:r w:rsidRPr="000A4B2B">
        <w:t>*Учні   розписуються  у  журналі  інструктажу, починаючи з  9-го  класу (14 років)</w:t>
      </w:r>
    </w:p>
    <w:p w:rsidR="00371CA9" w:rsidRPr="000A4B2B" w:rsidRDefault="00371CA9" w:rsidP="00371CA9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371CA9" w:rsidRPr="000A4B2B" w:rsidRDefault="00371CA9" w:rsidP="00371CA9">
      <w:pPr>
        <w:jc w:val="both"/>
      </w:pPr>
    </w:p>
    <w:p w:rsidR="00371CA9" w:rsidRPr="000A4B2B" w:rsidRDefault="00371CA9" w:rsidP="00371CA9">
      <w:pPr>
        <w:ind w:firstLine="748"/>
        <w:jc w:val="both"/>
      </w:pPr>
    </w:p>
    <w:p w:rsidR="00371CA9" w:rsidRPr="000A4B2B" w:rsidRDefault="00371CA9" w:rsidP="00371CA9">
      <w:pPr>
        <w:jc w:val="both"/>
      </w:pPr>
    </w:p>
    <w:p w:rsidR="00441503" w:rsidRDefault="00441503"/>
    <w:sectPr w:rsidR="00441503" w:rsidSect="000A4B2B">
      <w:footerReference w:type="default" r:id="rId7"/>
      <w:pgSz w:w="11906" w:h="16838" w:code="9"/>
      <w:pgMar w:top="1134" w:right="567" w:bottom="1134" w:left="1701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AE" w:rsidRPr="00C00EAE" w:rsidRDefault="00371CA9">
    <w:pPr>
      <w:pStyle w:val="a4"/>
      <w:jc w:val="center"/>
      <w:rPr>
        <w:sz w:val="22"/>
        <w:szCs w:val="22"/>
      </w:rPr>
    </w:pPr>
    <w:r w:rsidRPr="00C00EAE">
      <w:rPr>
        <w:sz w:val="22"/>
        <w:szCs w:val="22"/>
      </w:rPr>
      <w:fldChar w:fldCharType="begin"/>
    </w:r>
    <w:r w:rsidRPr="00C00EAE">
      <w:rPr>
        <w:sz w:val="22"/>
        <w:szCs w:val="22"/>
      </w:rPr>
      <w:instrText xml:space="preserve"> PAGE   \* MERGEFORMAT </w:instrText>
    </w:r>
    <w:r w:rsidRPr="00C00EAE">
      <w:rPr>
        <w:sz w:val="22"/>
        <w:szCs w:val="22"/>
      </w:rPr>
      <w:fldChar w:fldCharType="separate"/>
    </w:r>
    <w:r>
      <w:rPr>
        <w:noProof/>
        <w:sz w:val="22"/>
        <w:szCs w:val="22"/>
      </w:rPr>
      <w:t>13</w:t>
    </w:r>
    <w:r w:rsidRPr="00C00EAE">
      <w:rPr>
        <w:sz w:val="22"/>
        <w:szCs w:val="22"/>
      </w:rPr>
      <w:fldChar w:fldCharType="end"/>
    </w:r>
  </w:p>
  <w:p w:rsidR="00C00EAE" w:rsidRDefault="00371CA9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638E"/>
    <w:multiLevelType w:val="hybridMultilevel"/>
    <w:tmpl w:val="4314A4F2"/>
    <w:lvl w:ilvl="0" w:tplc="3F728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D7112B"/>
    <w:multiLevelType w:val="hybridMultilevel"/>
    <w:tmpl w:val="7E040020"/>
    <w:lvl w:ilvl="0" w:tplc="703E8F9A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371CA9"/>
    <w:rsid w:val="00170D81"/>
    <w:rsid w:val="002B419D"/>
    <w:rsid w:val="00371CA9"/>
    <w:rsid w:val="00441503"/>
    <w:rsid w:val="00615D2B"/>
    <w:rsid w:val="00A6576C"/>
    <w:rsid w:val="00D550E6"/>
    <w:rsid w:val="00EC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1CA9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371CA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71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tzo.gov.ua" TargetMode="External"/><Relationship Id="rId5" Type="http://schemas.openxmlformats.org/officeDocument/2006/relationships/hyperlink" Target="http://www.mon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27155</Words>
  <Characters>15479</Characters>
  <Application>Microsoft Office Word</Application>
  <DocSecurity>0</DocSecurity>
  <Lines>128</Lines>
  <Paragraphs>85</Paragraphs>
  <ScaleCrop>false</ScaleCrop>
  <Company>office 2007 rus ent:</Company>
  <LinksUpToDate>false</LinksUpToDate>
  <CharactersWithSpaces>42549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2016-11-14T11:24:00Z</dcterms:created>
  <dcterms:modified xsi:type="dcterms:W3CDTF">2016-11-14T11:24:00Z</dcterms:modified>
</cp:coreProperties>
</file>