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64" w:rsidRPr="00FC058A" w:rsidRDefault="00E21123" w:rsidP="00CF4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058A">
        <w:rPr>
          <w:rFonts w:ascii="Times New Roman" w:hAnsi="Times New Roman" w:cs="Times New Roman"/>
          <w:b/>
          <w:sz w:val="28"/>
          <w:szCs w:val="28"/>
        </w:rPr>
        <w:t>Особливості викладання курсу</w:t>
      </w:r>
      <w:r w:rsidR="00E1055A" w:rsidRPr="00FC0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58A">
        <w:rPr>
          <w:rFonts w:ascii="Times New Roman" w:hAnsi="Times New Roman" w:cs="Times New Roman"/>
          <w:b/>
          <w:sz w:val="28"/>
          <w:szCs w:val="28"/>
        </w:rPr>
        <w:t>«Географія: регіони та країни»</w:t>
      </w:r>
      <w:r w:rsidR="00CF4B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395D" w:rsidRPr="00FC058A">
        <w:rPr>
          <w:rFonts w:ascii="Times New Roman" w:hAnsi="Times New Roman" w:cs="Times New Roman"/>
          <w:b/>
          <w:sz w:val="28"/>
          <w:szCs w:val="28"/>
        </w:rPr>
        <w:t>10 клас</w:t>
      </w:r>
    </w:p>
    <w:bookmarkEnd w:id="0"/>
    <w:p w:rsidR="00F60E5B" w:rsidRPr="00A70159" w:rsidRDefault="00F60E5B" w:rsidP="00FC058A">
      <w:pPr>
        <w:tabs>
          <w:tab w:val="left" w:pos="4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DA6943" w:rsidRPr="00A70159" w:rsidRDefault="00DA6943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Одн</w:t>
      </w:r>
      <w:r w:rsidR="00350BEA" w:rsidRPr="00A70159">
        <w:rPr>
          <w:rFonts w:ascii="Times New Roman" w:hAnsi="Times New Roman" w:cs="Times New Roman"/>
          <w:spacing w:val="-4"/>
          <w:sz w:val="28"/>
          <w:szCs w:val="28"/>
        </w:rPr>
        <w:t>им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70159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і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з найважл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ивіших завдань, що вирішуються у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процесі мод</w:t>
      </w:r>
      <w:r w:rsidR="006C6131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ернізації шкільної географічної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освіти, є інтеграція знань учнів про природу і суспільство, які вони отримують при вивченні традиційних курсів з фізичної та соціально-економічної географії. </w:t>
      </w:r>
      <w:r w:rsidR="00350BEA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У зв’язку з </w:t>
      </w:r>
      <w:r w:rsidR="00120ABC" w:rsidRPr="00A70159">
        <w:rPr>
          <w:rFonts w:ascii="Times New Roman" w:hAnsi="Times New Roman" w:cs="Times New Roman"/>
          <w:spacing w:val="-4"/>
          <w:sz w:val="28"/>
          <w:szCs w:val="28"/>
        </w:rPr>
        <w:t>цим у старшій школі у 2018-201</w:t>
      </w:r>
      <w:r w:rsidR="00350BEA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9 </w:t>
      </w:r>
      <w:proofErr w:type="spellStart"/>
      <w:r w:rsidR="00350BEA" w:rsidRPr="00A70159">
        <w:rPr>
          <w:rFonts w:ascii="Times New Roman" w:hAnsi="Times New Roman" w:cs="Times New Roman"/>
          <w:spacing w:val="-4"/>
          <w:sz w:val="28"/>
          <w:szCs w:val="28"/>
        </w:rPr>
        <w:t>н.р</w:t>
      </w:r>
      <w:proofErr w:type="spellEnd"/>
      <w:r w:rsidR="00350BEA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. впроваджується новий країнознавчий курс </w:t>
      </w:r>
      <w:r w:rsidR="00137644" w:rsidRPr="00A70159">
        <w:rPr>
          <w:rFonts w:ascii="Times New Roman" w:hAnsi="Times New Roman" w:cs="Times New Roman"/>
          <w:spacing w:val="-4"/>
          <w:sz w:val="28"/>
          <w:szCs w:val="28"/>
        </w:rPr>
        <w:t>«Географія: регіони та країни»</w:t>
      </w:r>
      <w:r w:rsidR="00864C43" w:rsidRPr="00A7015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37644" w:rsidRPr="00A70159" w:rsidRDefault="00137644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Країнознавчий курс є надійним фундаментом цілісної географії, слугує ядром всебічного вивчення окремих територій </w:t>
      </w:r>
      <w:proofErr w:type="spellStart"/>
      <w:r w:rsidRPr="00A70159">
        <w:rPr>
          <w:rFonts w:ascii="Times New Roman" w:hAnsi="Times New Roman" w:cs="Times New Roman"/>
          <w:spacing w:val="-4"/>
          <w:sz w:val="28"/>
          <w:szCs w:val="28"/>
        </w:rPr>
        <w:t>світу.</w:t>
      </w:r>
      <w:r w:rsidR="00183F73" w:rsidRPr="00A70159">
        <w:rPr>
          <w:rFonts w:ascii="Times New Roman" w:hAnsi="Times New Roman" w:cs="Times New Roman"/>
          <w:spacing w:val="-4"/>
          <w:sz w:val="28"/>
          <w:szCs w:val="28"/>
        </w:rPr>
        <w:t>Курс</w:t>
      </w:r>
      <w:proofErr w:type="spellEnd"/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формує загальне уявлення </w:t>
      </w:r>
      <w:r w:rsidR="00183F73" w:rsidRPr="00A70159">
        <w:rPr>
          <w:rFonts w:ascii="Times New Roman" w:hAnsi="Times New Roman" w:cs="Times New Roman"/>
          <w:spacing w:val="-4"/>
          <w:sz w:val="28"/>
          <w:szCs w:val="28"/>
        </w:rPr>
        <w:t>про регіон</w:t>
      </w:r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або країн</w:t>
      </w:r>
      <w:r w:rsidR="00183F73" w:rsidRPr="00A7015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, вміння складати </w:t>
      </w:r>
      <w:r w:rsidR="00183F73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їх </w:t>
      </w:r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>економіко-географічну х</w:t>
      </w:r>
      <w:r w:rsidR="00B83997" w:rsidRPr="00A70159">
        <w:rPr>
          <w:rFonts w:ascii="Times New Roman" w:hAnsi="Times New Roman" w:cs="Times New Roman"/>
          <w:spacing w:val="-4"/>
          <w:sz w:val="28"/>
          <w:szCs w:val="28"/>
        </w:rPr>
        <w:t>арактеристику</w:t>
      </w:r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>, реалізує наступність з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="00D41280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6131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шкільними курсами </w:t>
      </w:r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>географії 7 клас</w:t>
      </w:r>
      <w:r w:rsidR="00183F73" w:rsidRPr="00A7015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41280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6131" w:rsidRPr="00A70159">
        <w:rPr>
          <w:rFonts w:ascii="Times New Roman" w:hAnsi="Times New Roman" w:cs="Times New Roman"/>
          <w:spacing w:val="-4"/>
          <w:sz w:val="28"/>
          <w:szCs w:val="28"/>
        </w:rPr>
        <w:t>«Материки та океани</w:t>
      </w:r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6C6131" w:rsidRPr="00A70159">
        <w:rPr>
          <w:rFonts w:ascii="Times New Roman" w:hAnsi="Times New Roman" w:cs="Times New Roman"/>
          <w:spacing w:val="-4"/>
          <w:sz w:val="28"/>
          <w:szCs w:val="28"/>
        </w:rPr>
        <w:t>, 8 класу «Україна у світі: природа, населення», 9 класу «Україна і світове господарство»</w:t>
      </w:r>
      <w:r w:rsidR="00B63F96" w:rsidRPr="00A7015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37644" w:rsidRPr="00A70159" w:rsidRDefault="00137644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Курс «Географія: регіони та країни»</w:t>
      </w:r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у 10 класі</w:t>
      </w:r>
      <w:r w:rsidR="00D41280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поєднує вивчення географії з вивченням матеріальної і духовної культури народів світу, </w:t>
      </w:r>
      <w:r w:rsidR="006C6131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що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допом</w:t>
      </w:r>
      <w:r w:rsidR="00091F50" w:rsidRPr="00A70159">
        <w:rPr>
          <w:rFonts w:ascii="Times New Roman" w:hAnsi="Times New Roman" w:cs="Times New Roman"/>
          <w:spacing w:val="-4"/>
          <w:sz w:val="28"/>
          <w:szCs w:val="28"/>
        </w:rPr>
        <w:t>оже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учням зрозуміти причини різноманітності природи материків і океанів, великих регіонів і окремих країн, зрозуміти людей іншої культури, які сповідують іншу релігію, усвідомити своє місце в </w:t>
      </w:r>
      <w:proofErr w:type="spellStart"/>
      <w:r w:rsidRPr="00A70159">
        <w:rPr>
          <w:rFonts w:ascii="Times New Roman" w:hAnsi="Times New Roman" w:cs="Times New Roman"/>
          <w:spacing w:val="-4"/>
          <w:sz w:val="28"/>
          <w:szCs w:val="28"/>
        </w:rPr>
        <w:t>житті.</w:t>
      </w:r>
      <w:r w:rsidR="00091F50" w:rsidRPr="00A70159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нання</w:t>
      </w:r>
      <w:proofErr w:type="spellEnd"/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91F50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про регіони і країни світу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дозволять школярам бачити, розуміти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оці</w:t>
      </w:r>
      <w:r w:rsidR="00091F50" w:rsidRPr="00A70159">
        <w:rPr>
          <w:rFonts w:ascii="Times New Roman" w:hAnsi="Times New Roman" w:cs="Times New Roman"/>
          <w:spacing w:val="-4"/>
          <w:sz w:val="28"/>
          <w:szCs w:val="28"/>
        </w:rPr>
        <w:t>нювати складну систему взаємозв’язків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між людьми, територією і природним середовищем.</w:t>
      </w:r>
    </w:p>
    <w:p w:rsidR="00737B37" w:rsidRPr="00A70159" w:rsidRDefault="00A8067F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урс </w:t>
      </w:r>
      <w:proofErr w:type="spellStart"/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>передбачаєповторення</w:t>
      </w:r>
      <w:proofErr w:type="spellEnd"/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раніше вивченого матеріалу;систематизаці</w:t>
      </w:r>
      <w:r w:rsidR="001F3352" w:rsidRPr="00A70159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географічних знань;розвиток пізнавального інтересу до загальносвітових процесів</w:t>
      </w:r>
      <w:r w:rsidR="00183F73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і</w:t>
      </w:r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явищ;оволодіння системою географічних знань за повний курс;</w:t>
      </w:r>
      <w:r w:rsidR="00D41280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>формування просторового уявлення про природні, соціальні та економічні системи;</w:t>
      </w:r>
      <w:r w:rsidR="00D41280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41A5B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вміння розпізнавати в життєвих ситуаціях проблеми, які можуть бути вирішені засобами географії, уявити образ показаної на карті території і вирішити за допомогою карти завдання, що виникають у повсякденному житті; </w:t>
      </w:r>
      <w:r w:rsidR="00737B37" w:rsidRPr="00A70159">
        <w:rPr>
          <w:rFonts w:ascii="Times New Roman" w:hAnsi="Times New Roman" w:cs="Times New Roman"/>
          <w:spacing w:val="-4"/>
          <w:sz w:val="28"/>
          <w:szCs w:val="28"/>
        </w:rPr>
        <w:t>вміння виконувати операції на розумову діяльність.</w:t>
      </w:r>
    </w:p>
    <w:p w:rsidR="00A8067F" w:rsidRPr="00A70159" w:rsidRDefault="00D44BED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Курс «Географія: регіони і країни» (10 клас) розрахований на 52 години (1,5 год. на тиждень). </w:t>
      </w:r>
      <w:r w:rsidR="00864C43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Зміст навчальної програми представлений вступом і 6-ма розділами: </w:t>
      </w:r>
      <w:r w:rsidR="00864C43" w:rsidRPr="00A70159">
        <w:rPr>
          <w:rFonts w:ascii="Times New Roman" w:hAnsi="Times New Roman" w:cs="Times New Roman"/>
          <w:i/>
          <w:spacing w:val="-4"/>
          <w:sz w:val="28"/>
          <w:szCs w:val="28"/>
        </w:rPr>
        <w:t xml:space="preserve">Європа, Азія, </w:t>
      </w:r>
      <w:r w:rsidR="00AC1FC4" w:rsidRPr="00A70159">
        <w:rPr>
          <w:rFonts w:ascii="Times New Roman" w:hAnsi="Times New Roman" w:cs="Times New Roman"/>
          <w:i/>
          <w:spacing w:val="-4"/>
          <w:sz w:val="28"/>
          <w:szCs w:val="28"/>
        </w:rPr>
        <w:t>Австралія і  Океанія, Америка, Африка, Україна в міжнародному просторі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83F73" w:rsidRPr="00A70159">
        <w:rPr>
          <w:rFonts w:ascii="Times New Roman" w:hAnsi="Times New Roman" w:cs="Times New Roman"/>
          <w:spacing w:val="-4"/>
          <w:sz w:val="28"/>
          <w:szCs w:val="28"/>
        </w:rPr>
        <w:t>Кожен розділ умовно складається з двох частин: загальної характеристики регіону і економіко-географічної характеристики країн цього регіону.</w:t>
      </w:r>
    </w:p>
    <w:p w:rsidR="00A8067F" w:rsidRPr="00A70159" w:rsidRDefault="00D171C5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Нова модель навчання неможлива без використання навчально-методичного комплекту</w:t>
      </w:r>
      <w:r w:rsidR="007F0CC2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(НМК)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з географії в умовах відкритого інформаційно-освітнього середовища. Це допоможе вчителю заощадити час на підготовку до кожного уроку і побудувати його на основі </w:t>
      </w:r>
      <w:proofErr w:type="spellStart"/>
      <w:r w:rsidR="00EC2B80" w:rsidRPr="00A70159"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 w:rsidR="00EC2B80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A70159">
        <w:rPr>
          <w:rFonts w:ascii="Times New Roman" w:hAnsi="Times New Roman" w:cs="Times New Roman"/>
          <w:spacing w:val="-4"/>
          <w:sz w:val="28"/>
          <w:szCs w:val="28"/>
        </w:rPr>
        <w:t>діяльнісного</w:t>
      </w:r>
      <w:proofErr w:type="spellEnd"/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підход</w:t>
      </w:r>
      <w:r w:rsidR="00EC2B80" w:rsidRPr="00A70159">
        <w:rPr>
          <w:rFonts w:ascii="Times New Roman" w:hAnsi="Times New Roman" w:cs="Times New Roman"/>
          <w:spacing w:val="-4"/>
          <w:sz w:val="28"/>
          <w:szCs w:val="28"/>
        </w:rPr>
        <w:t>ів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. Зміст складових частин НМК враховує основні науково-педагогічні ідеї модернізації географічної освіти. Серед них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гуманістична спрямованість змісту курсів, посилення комплексного підходу, уваг</w:t>
      </w:r>
      <w:r w:rsidR="007F0CC2" w:rsidRPr="00A7015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до діяльнісної основи навчання як засобу формування </w:t>
      </w:r>
      <w:proofErr w:type="spellStart"/>
      <w:r w:rsidRPr="00A70159">
        <w:rPr>
          <w:rFonts w:ascii="Times New Roman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школярів і особистісної орієнтації процесу навчання; посилення економічного, екологічного, культурологічного, соціологічного аспектів змісту.</w:t>
      </w:r>
    </w:p>
    <w:p w:rsidR="00A8067F" w:rsidRPr="00A70159" w:rsidRDefault="00941E68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Навчально-методичний комплект курсу «Географія: регіони та країни світу» включає підручник, практикум для учня, атлас, карти, дані методичні рекомендації.</w:t>
      </w:r>
    </w:p>
    <w:p w:rsidR="00120ABC" w:rsidRPr="00A70159" w:rsidRDefault="00120ABC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Підручник складає ядро навчально-методичного комплекту. Зміст і дидактичні принципи, закладені в концепцію курсу географії сучасного світу, відображені в самій моделі підручника.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ab/>
        <w:t xml:space="preserve">Методичний апарат підручника спрямований на формування умінь аналізувати процеси і явища, що відбуваються в регіонах і країнах світу, самостійно отримувати необхідну інформацію і працювати з нею, вирішувати проблемні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творчі завдання. Він орієнтований на активізацію пізнавальної діяльності учнів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як індивідуальної, так і групової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, розвиває навички самостійної роботи з навчальним матеріалом та реалізує проблемний підхід у навчанні.</w:t>
      </w:r>
    </w:p>
    <w:p w:rsidR="00A8067F" w:rsidRPr="00A70159" w:rsidRDefault="007F0CC2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Кафедра теорії та методик природничо-математичних дисциплін і технологій Хмельницького ОІППО підготувала підручник «Географія: регіони і країни» для 10 класу </w:t>
      </w:r>
      <w:r w:rsidR="00120ABC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загальноосвітніх навчальних закладів (авт. </w:t>
      </w:r>
      <w:proofErr w:type="spellStart"/>
      <w:r w:rsidRPr="00A70159">
        <w:rPr>
          <w:rFonts w:ascii="Times New Roman" w:hAnsi="Times New Roman" w:cs="Times New Roman"/>
          <w:spacing w:val="-4"/>
          <w:sz w:val="28"/>
          <w:szCs w:val="28"/>
        </w:rPr>
        <w:t>Гільберг</w:t>
      </w:r>
      <w:proofErr w:type="spellEnd"/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Т. Г., Савчук І. Г., Совенко В. В.), УОВЦ «Оріон», який увійшов до переліку підручників, затверджених МОН України.</w:t>
      </w:r>
    </w:p>
    <w:p w:rsidR="00567A86" w:rsidRPr="00A70159" w:rsidRDefault="007F0CC2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Підручник повністю реалізує зміст курсу «Географія: регіони і країни». </w:t>
      </w:r>
      <w:r w:rsidR="00567A86" w:rsidRPr="00A70159">
        <w:rPr>
          <w:rFonts w:ascii="Times New Roman" w:hAnsi="Times New Roman" w:cs="Times New Roman"/>
          <w:spacing w:val="-4"/>
          <w:sz w:val="28"/>
          <w:szCs w:val="28"/>
        </w:rPr>
        <w:t>Він містить авторські карти, схем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567A86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, таблиці, рисунки, які  розкривають суть головних процесів і явищ, що мають місце у світовій економіці та сприяють формуванню критичного мислення. Переважна більшість авторських карт укладено на основі нових статистичних даних країн світу. </w:t>
      </w:r>
    </w:p>
    <w:p w:rsidR="00D44BED" w:rsidRPr="00A70159" w:rsidRDefault="00567A86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Зміст підручника реалізує завдання концепції «Нової української школи», які спрямовані на </w:t>
      </w:r>
      <w:r w:rsidR="00D44BED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упровадження</w:t>
      </w:r>
      <w:r w:rsidR="007F42FE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компетентнісного</w:t>
      </w:r>
      <w:proofErr w:type="spellEnd"/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і </w:t>
      </w:r>
      <w:proofErr w:type="spellStart"/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діяльнісного</w:t>
      </w:r>
      <w:proofErr w:type="spellEnd"/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підходів до навчання. Зокрема, підручник написано </w:t>
      </w:r>
      <w:r w:rsidR="00D44BED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дохідливою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українською мовою, в яку включено лише ті іноземні слова (терміни і поняття), які не мають прямих відповідників у рідній мові. Водночас стиль викладу матеріалу має всі ознаки науковості. </w:t>
      </w:r>
    </w:p>
    <w:p w:rsidR="00941E68" w:rsidRPr="00A70159" w:rsidRDefault="00A8067F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Чільне місце 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підручнику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відведено 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системі завдань як засобу досягнення запланованих результатів через розвиток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сіх основних видів навчальної діяльності.  </w:t>
      </w:r>
      <w:proofErr w:type="spellStart"/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Компетентнісно-орієнтовані</w:t>
      </w:r>
      <w:proofErr w:type="spellEnd"/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запитання і завдання різних типів і рівнів складності призначені для роботи зі схемами, ілюстраціями, графічними матеріалами, картами. Такі завдання формують уміння в конкретній ситуації розпізнати і сформулювати проблеми, які можуть бути вирішені засобами гео</w:t>
      </w:r>
      <w:r w:rsidR="00CF4B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графії;  вчать виокремлювати географічну інформацію, необхідну для виріше</w:t>
      </w:r>
      <w:r w:rsidR="00CF4B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ння даної проблеми, виявити відсутню інформацію, знайти її у відповідних джерелах; аналізувати зібрану інформацію, робити висновки і формулювати рішення проблеми. Найважливіше уміння, що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становить 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географічну компетентність, є вміння працювати з картами різного змісту. Уміння самостійно вибрати карту або карти, необхідні для вирішення конкретних пізнавальних завдань. </w:t>
      </w:r>
    </w:p>
    <w:p w:rsidR="00941E68" w:rsidRPr="00A70159" w:rsidRDefault="00A8067F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Під рубриками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«Гордість країни», «Унікальний досвід», «Досвіт столиці» 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вміщено 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основні відомості про регіони і країни світу. Великий додатковий матеріал – джерело формування нового типу пізнавальних інтересів учнів. </w:t>
      </w:r>
    </w:p>
    <w:p w:rsidR="00941E68" w:rsidRPr="00A70159" w:rsidRDefault="00941E68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 усвідомлення зв’язків між темами, які вивчаються, і реальним життям, розроблено рубрику «Міцні знання – стратегічне мислення». Кейси рубрики «Ака</w:t>
      </w:r>
      <w:r w:rsidR="00CF4B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демія нестандартних рішень» – засіб мотивації на самостійне отримання нових знань, само</w:t>
      </w:r>
      <w:r w:rsidR="00A8067F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організацію і співпрацю. Рубрики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містять дискусійні питання, рольові ігри, цитати з офіційних публікацій за темами, що розглядаються. Завдання пропо</w:t>
      </w:r>
      <w:r w:rsidR="00CF4B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нують учням генерувати власні ідеї щодо обґрунтованого вирішення відповідних проблем. Це сприяє набуттю життєвих </w:t>
      </w:r>
      <w:proofErr w:type="spellStart"/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компетентностей</w:t>
      </w:r>
      <w:proofErr w:type="spellEnd"/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школярів.</w:t>
      </w:r>
    </w:p>
    <w:p w:rsidR="00D44BED" w:rsidRPr="00A70159" w:rsidRDefault="00567A86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У різних завданнях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</w:t>
      </w:r>
      <w:r w:rsidR="00941E68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обливо у рубриці «Генерую ідею»,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інтегруються знання з математики та інших природничих наук, а тако</w:t>
      </w:r>
      <w:r w:rsidR="00D44BED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ж потребують обізнаності учнів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і</w:t>
      </w:r>
      <w:r w:rsidR="00D44BED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сучасними технологіями. </w:t>
      </w:r>
    </w:p>
    <w:p w:rsidR="00760CD5" w:rsidRPr="00A70159" w:rsidRDefault="00567A86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Значна частина викладеного матеріалу є інноваційною. Зокрема, наведено нові схеми чинників розміщення виробництва, структури портово-промислового комплексу, тощо. В основному тексті та у завданнях до нього формується еко</w:t>
      </w:r>
      <w:r w:rsidR="00CF4B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="00CF4B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гічна компетентність учнів. Наприклад, у тексті підручника про Францію розкрито у вигляді логічної схеми причини утворення синє-зелених водоростей біля берегів Бретані. Більшість завдань до параграфів спрямовані на формування в учнів інформаційно-комунікаційної компетентності. Вони не лише знаходять відповідну інформаці</w:t>
      </w:r>
      <w:r w:rsidR="00760CD5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 у всесвітній мережі Інтернет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а й спільно виконують завдання у групах. У такий спосіб формуються потреба у навчанні впродовж  життя та навички соціальної взаємодії. </w:t>
      </w:r>
    </w:p>
    <w:p w:rsidR="00567A86" w:rsidRPr="00A70159" w:rsidRDefault="00567A86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Підручник передбачає роботу з текстами наукових статей, які привертають увагу учнів до необхідності поважати громадянські права. Частина завдань спонукає </w:t>
      </w:r>
      <w:r w:rsidR="00A8067F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їх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 ведення здорового способу життя, усвідомлення рівності різних соціальних груп населення. Розкриття культурних особливостей етнічних, релігійних, соціальних груп населення дозволяє учням формувати загаль</w:t>
      </w:r>
      <w:r w:rsidR="00CF4B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нокультурн</w:t>
      </w:r>
      <w:r w:rsidR="00120ABC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компетентн</w:t>
      </w:r>
      <w:r w:rsidR="00120ABC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і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 w:rsidR="00120ABC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Цьому сприяють і завдання з підготовки інформації про певний об’єкт культурної спадщини, включений </w:t>
      </w:r>
      <w:r w:rsidR="00760CD5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 Спис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="00760CD5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Всесвітньої спадщини людства ЮНЕСКО. Окремі завдання спрямовані на формування підприємливості та фінансової грамотності учнів. Наприклад, </w:t>
      </w:r>
      <w:r w:rsidR="00760CD5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їм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пропонується визначити вартість та порівняти і пояснити відміни у витратах на пікнік у ПАР та в Україні, з’ясувати</w:t>
      </w:r>
      <w:r w:rsidR="00760CD5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 якого великого європейського міста економічно вигідніше перенести офіс з Лондона тощо.</w:t>
      </w:r>
    </w:p>
    <w:p w:rsidR="00A8067F" w:rsidRPr="00A70159" w:rsidRDefault="00760CD5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Значну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увагу приділено формуванню суто географічних </w:t>
      </w:r>
      <w:proofErr w:type="spellStart"/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омпетентностей</w:t>
      </w:r>
      <w:proofErr w:type="spellEnd"/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Насамперед, це – п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росторов</w:t>
      </w:r>
      <w:r w:rsidR="00A8067F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компетентність, яка спрямована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роботу учнів з картою. Завдання рубрики «Працюю з картою» пропонують учням встановити причинно-наслідкові зв’язки між певними економічними явищами та чинниками їх виникнення. 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Належну увагу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приділен</w:t>
      </w:r>
      <w:r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розкриттю особливостей соціально-економічного розвитку регіонів світу та країн, які вивчаються. Особливо важливим є ознайомлення з позитивним досвідом інших країн у подоланні проблем, які є актуальними для України. Таким чином учні формують вміння висловлювати власну думку, обґрунтовувати свою позицію</w:t>
      </w:r>
      <w:r w:rsidR="00120ABC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проявляти творчість </w:t>
      </w:r>
      <w:r w:rsidR="00120ABC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та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ініціативність. Окремі завдання дають можливість учням оцінити ризики від прийняття певних, вказаних у тексті завдання, рішень та висловити власну обґрунтовану позицію з цього питання. </w:t>
      </w:r>
      <w:r w:rsidR="00120ABC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Чільне місце відведено </w:t>
      </w:r>
      <w:r w:rsidR="00567A86" w:rsidRPr="00A701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проблемним запитанням, для розв’язання яких необхідні знання не лише з географії, а й інших шкільних предметів, з метою формування у них комплексного географічного та критичного мислення.</w:t>
      </w:r>
    </w:p>
    <w:p w:rsidR="00A8067F" w:rsidRPr="00A70159" w:rsidRDefault="00EC2B80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У підручнику подано тематику практичних робіт і досліджень та алгоритм їх виконання. Нові терміни й поняття, що передбачені навчальною програмою, подані наприкінці підручника в Покажчику юного економ-географа. В кінці підручника також розміщено рубрику «Додатки».</w:t>
      </w:r>
    </w:p>
    <w:p w:rsidR="00A8067F" w:rsidRPr="00A70159" w:rsidRDefault="00C3702D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Практичні роботи – невід’ємна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складова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процесу навчання географії, виконання яких сприяє формуванню географічних умінь у ході їх виконання.</w:t>
      </w:r>
      <w:r w:rsidR="00CF4B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1E68" w:rsidRPr="00A70159">
        <w:rPr>
          <w:rFonts w:ascii="Times New Roman" w:hAnsi="Times New Roman" w:cs="Times New Roman"/>
          <w:spacing w:val="-4"/>
          <w:sz w:val="28"/>
          <w:szCs w:val="28"/>
        </w:rPr>
        <w:t>Алгоритм їх виконання подано у П</w:t>
      </w:r>
      <w:r w:rsidR="00691399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рактикуму, структура якого відповідає </w:t>
      </w:r>
      <w:r w:rsidR="00691399" w:rsidRPr="00A70159">
        <w:rPr>
          <w:rFonts w:ascii="Times New Roman" w:hAnsi="Times New Roman" w:cs="Times New Roman"/>
          <w:spacing w:val="-4"/>
          <w:sz w:val="28"/>
          <w:szCs w:val="28"/>
        </w:rPr>
        <w:lastRenderedPageBreak/>
        <w:t>тематичній структурі підручника, а також включає дослідження та блок контурних карт.</w:t>
      </w:r>
    </w:p>
    <w:p w:rsidR="00AC1FC4" w:rsidRPr="00A70159" w:rsidRDefault="00C3702D" w:rsidP="00A701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Програмою </w:t>
      </w:r>
      <w:r w:rsidR="00691399" w:rsidRPr="00A70159">
        <w:rPr>
          <w:rFonts w:ascii="Times New Roman" w:hAnsi="Times New Roman" w:cs="Times New Roman"/>
          <w:spacing w:val="-4"/>
          <w:sz w:val="28"/>
          <w:szCs w:val="28"/>
        </w:rPr>
        <w:t>10 клас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передбачено </w:t>
      </w:r>
      <w:r w:rsidR="00691399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виконання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7 практичних робіт, які  є обов’язковими для виконання</w:t>
      </w:r>
      <w:r w:rsidR="00691399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всіма учнями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. Учитель має право вибирати характер практичних робіт для досягнення запланованих результатів відповідно до програми.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За формою представлення результатів практичної роботи  </w:t>
      </w:r>
      <w:r w:rsidR="00802E48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та досліджень 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>програмою передбачено:</w:t>
      </w:r>
    </w:p>
    <w:p w:rsidR="00D171C5" w:rsidRPr="00A70159" w:rsidRDefault="00AC1FC4" w:rsidP="00A70159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i/>
          <w:spacing w:val="-4"/>
          <w:sz w:val="28"/>
          <w:szCs w:val="28"/>
        </w:rPr>
        <w:t xml:space="preserve">текстові роботи, </w:t>
      </w:r>
      <w:r w:rsidR="00C3702D" w:rsidRPr="00A70159">
        <w:rPr>
          <w:rFonts w:ascii="Times New Roman" w:hAnsi="Times New Roman" w:cs="Times New Roman"/>
          <w:spacing w:val="-4"/>
          <w:sz w:val="28"/>
          <w:szCs w:val="28"/>
        </w:rPr>
        <w:t>очікувані відповіді на завдання можуть складатися з окремих пропозицій або словоспол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учень, а можуть представляти зв’язний</w:t>
      </w:r>
      <w:r w:rsidR="00C3702D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текст – описовий,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що характеризує об’єкти або</w:t>
      </w:r>
      <w:r w:rsidR="00C3702D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явища, пояснювальний. Текстов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3702D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відповідь може бути записан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3702D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у формі таблиці.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Наприклад, </w:t>
      </w:r>
      <w:r w:rsidR="00131383" w:rsidRPr="00A70159">
        <w:rPr>
          <w:rFonts w:ascii="Times New Roman" w:hAnsi="Times New Roman" w:cs="Times New Roman"/>
          <w:spacing w:val="-4"/>
          <w:sz w:val="28"/>
          <w:szCs w:val="28"/>
        </w:rPr>
        <w:t>практична робота №1. Порівняльна характеристика структури промислового виробництва двох економічно розвинених невеликих країн Європи (на вибір учн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ів);</w:t>
      </w:r>
    </w:p>
    <w:p w:rsidR="00AC1FC4" w:rsidRPr="00A70159" w:rsidRDefault="00C67159" w:rsidP="00A70159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i/>
          <w:spacing w:val="-4"/>
          <w:sz w:val="28"/>
          <w:szCs w:val="28"/>
        </w:rPr>
        <w:t>к</w:t>
      </w:r>
      <w:r w:rsidR="00AC1FC4" w:rsidRPr="00A70159">
        <w:rPr>
          <w:rFonts w:ascii="Times New Roman" w:hAnsi="Times New Roman" w:cs="Times New Roman"/>
          <w:i/>
          <w:spacing w:val="-4"/>
          <w:sz w:val="28"/>
          <w:szCs w:val="28"/>
        </w:rPr>
        <w:t>артографічні роботи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тому числі на контурних картах або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потребують створення картосхем, картодіаграм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>. Це можуть бути карти як реально і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снуючих, так і вигаданих, гіпоте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тичних територій. Сюди ж можна віднести і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плани місцев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>ості.</w:t>
      </w:r>
      <w:r w:rsidR="00131383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Наприклад, </w:t>
      </w:r>
      <w:r w:rsidR="00131383" w:rsidRPr="00A70159">
        <w:rPr>
          <w:rFonts w:ascii="Times New Roman" w:hAnsi="Times New Roman" w:cs="Times New Roman"/>
          <w:i/>
          <w:spacing w:val="-4"/>
          <w:sz w:val="28"/>
          <w:szCs w:val="28"/>
        </w:rPr>
        <w:t>практична робота №2.</w:t>
      </w:r>
      <w:r w:rsidR="00131383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Складання картосхеми просторової організації економіки однієї з європейських країн «великої сімки» (за вибором).</w:t>
      </w:r>
      <w:r w:rsidR="00802E48" w:rsidRPr="00A70159">
        <w:rPr>
          <w:rFonts w:ascii="Times New Roman" w:hAnsi="Times New Roman" w:cs="Times New Roman"/>
          <w:i/>
          <w:spacing w:val="-4"/>
          <w:sz w:val="28"/>
          <w:szCs w:val="28"/>
        </w:rPr>
        <w:t xml:space="preserve">Практична робота № </w:t>
      </w:r>
      <w:r w:rsidR="00802E48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5. Складання картосхеми типології країн Америки за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рівнем їх економічного розвитку;</w:t>
      </w:r>
    </w:p>
    <w:p w:rsidR="00802E48" w:rsidRPr="00A70159" w:rsidRDefault="00C67159" w:rsidP="00A70159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i/>
          <w:spacing w:val="-4"/>
          <w:sz w:val="28"/>
          <w:szCs w:val="28"/>
        </w:rPr>
        <w:t>г</w:t>
      </w:r>
      <w:r w:rsidR="00AC1FC4" w:rsidRPr="00A70159">
        <w:rPr>
          <w:rFonts w:ascii="Times New Roman" w:hAnsi="Times New Roman" w:cs="Times New Roman"/>
          <w:i/>
          <w:spacing w:val="-4"/>
          <w:sz w:val="28"/>
          <w:szCs w:val="28"/>
        </w:rPr>
        <w:t>рафічні роботи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у формі навчальних малюнків, схем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тощо.</w:t>
      </w:r>
      <w:r w:rsidR="00802E48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Практична робота 3. Порівняння продовольчого кошика жителів країн Західної та Східної Азії;</w:t>
      </w:r>
    </w:p>
    <w:p w:rsidR="00AC1FC4" w:rsidRPr="00A70159" w:rsidRDefault="00C67159" w:rsidP="00A70159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i/>
          <w:spacing w:val="-4"/>
          <w:sz w:val="28"/>
          <w:szCs w:val="28"/>
        </w:rPr>
        <w:t>с</w:t>
      </w:r>
      <w:r w:rsidR="00AC1FC4" w:rsidRPr="00A70159">
        <w:rPr>
          <w:rFonts w:ascii="Times New Roman" w:hAnsi="Times New Roman" w:cs="Times New Roman"/>
          <w:i/>
          <w:spacing w:val="-4"/>
          <w:sz w:val="28"/>
          <w:szCs w:val="28"/>
        </w:rPr>
        <w:t>татистичні матеріали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>, представлені у формі таблиць, графіків, діаграм.</w:t>
      </w:r>
    </w:p>
    <w:p w:rsidR="00802E48" w:rsidRPr="00A70159" w:rsidRDefault="00802E48" w:rsidP="00A70159">
      <w:pPr>
        <w:pStyle w:val="a3"/>
        <w:tabs>
          <w:tab w:val="left" w:pos="1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Наприклад, дослідження: «Відновна електроенергетика в країнах Європи: регіональні особливості та відмінності»</w:t>
      </w:r>
      <w:r w:rsidR="00371EAF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«Структура й просторова організація виробництва чорних металів у країнах Європи»</w:t>
      </w:r>
      <w:r w:rsidR="00371EAF" w:rsidRPr="00A7015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C1FC4" w:rsidRPr="00A70159" w:rsidRDefault="00C67159" w:rsidP="00A70159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i/>
          <w:spacing w:val="-4"/>
          <w:sz w:val="28"/>
          <w:szCs w:val="28"/>
        </w:rPr>
        <w:t>ф</w:t>
      </w:r>
      <w:r w:rsidR="00802E48" w:rsidRPr="00A70159">
        <w:rPr>
          <w:rFonts w:ascii="Times New Roman" w:hAnsi="Times New Roman" w:cs="Times New Roman"/>
          <w:i/>
          <w:spacing w:val="-4"/>
          <w:sz w:val="28"/>
          <w:szCs w:val="28"/>
        </w:rPr>
        <w:t xml:space="preserve">отографії, відеоматеріали. </w:t>
      </w:r>
      <w:r w:rsidR="00802E48" w:rsidRPr="00A70159">
        <w:rPr>
          <w:rFonts w:ascii="Times New Roman" w:hAnsi="Times New Roman" w:cs="Times New Roman"/>
          <w:spacing w:val="-4"/>
          <w:sz w:val="28"/>
          <w:szCs w:val="28"/>
        </w:rPr>
        <w:t>Наприклад</w:t>
      </w:r>
      <w:r w:rsidR="00802E48" w:rsidRPr="00A70159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="00802E48" w:rsidRPr="00A70159">
        <w:rPr>
          <w:rFonts w:ascii="Times New Roman" w:hAnsi="Times New Roman" w:cs="Times New Roman"/>
          <w:spacing w:val="-4"/>
          <w:sz w:val="28"/>
          <w:szCs w:val="28"/>
        </w:rPr>
        <w:t>дослідження</w:t>
      </w:r>
      <w:r w:rsidR="00371EAF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«Лондон, Берлін, Париж, Київ: схожість і відмінність сучасного розвитку міст»</w:t>
      </w:r>
      <w:r w:rsidR="00802E48" w:rsidRPr="00A7015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8067F" w:rsidRPr="00A70159" w:rsidRDefault="00C67159" w:rsidP="00A70159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i/>
          <w:spacing w:val="-4"/>
          <w:sz w:val="28"/>
          <w:szCs w:val="28"/>
        </w:rPr>
        <w:t>м</w:t>
      </w:r>
      <w:r w:rsidR="00AC1FC4" w:rsidRPr="00A70159">
        <w:rPr>
          <w:rFonts w:ascii="Times New Roman" w:hAnsi="Times New Roman" w:cs="Times New Roman"/>
          <w:i/>
          <w:spacing w:val="-4"/>
          <w:sz w:val="28"/>
          <w:szCs w:val="28"/>
        </w:rPr>
        <w:t>ультимедійні продукти</w:t>
      </w:r>
      <w:r w:rsidR="001F3352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скажімо</w:t>
      </w:r>
      <w:r w:rsidR="001F3352" w:rsidRPr="00A70159">
        <w:rPr>
          <w:rFonts w:ascii="Times New Roman" w:hAnsi="Times New Roman" w:cs="Times New Roman"/>
          <w:spacing w:val="-4"/>
          <w:sz w:val="28"/>
          <w:szCs w:val="28"/>
        </w:rPr>
        <w:t>, комп’ютерні</w:t>
      </w:r>
      <w:r w:rsidR="00AC1FC4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презентації або веб-сайти.</w:t>
      </w:r>
      <w:r w:rsidR="00802E48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Наприклад, дослідження</w:t>
      </w:r>
      <w:r w:rsidR="00371EAF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«Національні парки Австралії – основа міжнародного туризму».</w:t>
      </w:r>
    </w:p>
    <w:p w:rsidR="00371EAF" w:rsidRPr="00A70159" w:rsidRDefault="00371EAF" w:rsidP="00A70159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У Практикумі подані завдання, спрямовані н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а відпрацювання широкого спектра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умінь і компетенцій. Він виконує функцію одного з інструментів досягнення освітніх результатів з географії.</w:t>
      </w:r>
    </w:p>
    <w:p w:rsidR="007E52F6" w:rsidRPr="00A70159" w:rsidRDefault="007E52F6" w:rsidP="00A70159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>Практичні роботи можуть виконуватися на різних етапах уроку. Тривалість практичних робіт встановлюється вчителем в залежності від ступеня складності, кількості завдань та специфіки теми.</w:t>
      </w:r>
    </w:p>
    <w:p w:rsidR="00691399" w:rsidRPr="00A70159" w:rsidRDefault="00C67159" w:rsidP="00A70159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Практичні роботи можуть оцінюватися вибірково, </w:t>
      </w:r>
      <w:r w:rsidR="00CA4C07" w:rsidRPr="00A70159">
        <w:rPr>
          <w:rFonts w:ascii="Times New Roman" w:hAnsi="Times New Roman" w:cs="Times New Roman"/>
          <w:spacing w:val="-4"/>
          <w:sz w:val="28"/>
          <w:szCs w:val="28"/>
        </w:rPr>
        <w:t>не менше як дві практичні роботи на семестр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. У журналі вчитель записує лише окремі практичні роботи на свій розсуд. З цією метою в календарно-тематичному плануванні вказується вид практичної роботи </w:t>
      </w:r>
      <w:r w:rsidR="00CA4C07" w:rsidRPr="00A7015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навчальна, тренувальна, підсумкова. Це пов’язане зі специфікою предмета, який передбачає проведення практичних </w:t>
      </w:r>
      <w:r w:rsidR="00941E68" w:rsidRPr="00A70159">
        <w:rPr>
          <w:rFonts w:ascii="Times New Roman" w:hAnsi="Times New Roman" w:cs="Times New Roman"/>
          <w:spacing w:val="-4"/>
          <w:sz w:val="28"/>
          <w:szCs w:val="28"/>
        </w:rPr>
        <w:t>завдань</w:t>
      </w:r>
      <w:r w:rsidR="00E04C91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1E68" w:rsidRPr="00A7015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ході майже кожного уроку, </w:t>
      </w:r>
      <w:r w:rsidR="00941E68" w:rsidRPr="00A70159">
        <w:rPr>
          <w:rFonts w:ascii="Times New Roman" w:hAnsi="Times New Roman" w:cs="Times New Roman"/>
          <w:spacing w:val="-4"/>
          <w:sz w:val="28"/>
          <w:szCs w:val="28"/>
        </w:rPr>
        <w:t>оскільки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практична робота є невід’ємною частиною пізнавального </w:t>
      </w:r>
      <w:r w:rsidR="00941E68" w:rsidRPr="00A70159">
        <w:rPr>
          <w:rFonts w:ascii="Times New Roman" w:hAnsi="Times New Roman" w:cs="Times New Roman"/>
          <w:spacing w:val="-4"/>
          <w:sz w:val="28"/>
          <w:szCs w:val="28"/>
        </w:rPr>
        <w:t>освітнього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процесу.</w:t>
      </w:r>
    </w:p>
    <w:p w:rsidR="007E52F6" w:rsidRPr="00A70159" w:rsidRDefault="007E52F6" w:rsidP="00A70159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Програмою передбачено виконання 29 досліджень, тематика яких може бути змінена вчителем у рамках вивчення відповідної теми. Учень вибирає тему дослідження на початку вивчення теми із запропонованої тематики досліджень. При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її 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виборі рекомендується враховувати регіональні особливості, навчально-методичне забезпечення та матеріально-технічне оснащення освітньої діяльності. Результати дослідження презентуються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оцінюються вчителем.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продовж року учень виконує 1-2 дослідження індивідуально або у групі. Презентацію досліджень варто проводити на уроках узагальнення, або під час вивчення відповідної теми.</w:t>
      </w:r>
    </w:p>
    <w:p w:rsidR="00BE2445" w:rsidRPr="00A70159" w:rsidRDefault="00691399" w:rsidP="00A70159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Шкільний курс географії </w:t>
      </w:r>
      <w:r w:rsidR="0082129B" w:rsidRPr="00A70159">
        <w:rPr>
          <w:rFonts w:ascii="Times New Roman" w:hAnsi="Times New Roman" w:cs="Times New Roman"/>
          <w:spacing w:val="-4"/>
          <w:sz w:val="28"/>
          <w:szCs w:val="28"/>
        </w:rPr>
        <w:t>у 10 класі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не передбачає проведення контрольних робіт. Мають місце тільки </w:t>
      </w:r>
      <w:r w:rsidR="001F3352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поточне </w:t>
      </w:r>
      <w:r w:rsidR="00A8067F" w:rsidRPr="00A70159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тематичн</w:t>
      </w:r>
      <w:r w:rsidR="001F3352" w:rsidRPr="00A7015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E04C91" w:rsidRPr="00A701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3352" w:rsidRPr="00A70159">
        <w:rPr>
          <w:rFonts w:ascii="Times New Roman" w:hAnsi="Times New Roman" w:cs="Times New Roman"/>
          <w:spacing w:val="-4"/>
          <w:sz w:val="28"/>
          <w:szCs w:val="28"/>
        </w:rPr>
        <w:t>оцінювання</w:t>
      </w:r>
      <w:r w:rsidRPr="00A7015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E2445" w:rsidRPr="00FC058A" w:rsidRDefault="00BE2445" w:rsidP="00FC058A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ab/>
      </w:r>
    </w:p>
    <w:p w:rsidR="00BE2445" w:rsidRPr="00FC058A" w:rsidRDefault="00E21123" w:rsidP="00FC058A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58A">
        <w:rPr>
          <w:rFonts w:ascii="Times New Roman" w:hAnsi="Times New Roman" w:cs="Times New Roman"/>
          <w:b/>
          <w:sz w:val="28"/>
          <w:szCs w:val="28"/>
        </w:rPr>
        <w:t>Організація навчального процесу з географії</w:t>
      </w:r>
    </w:p>
    <w:p w:rsidR="00A8067F" w:rsidRPr="00FC058A" w:rsidRDefault="00A8067F" w:rsidP="00FC058A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445" w:rsidRPr="00FC058A" w:rsidRDefault="007F0CC2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При організації освітнього процесу </w:t>
      </w:r>
      <w:r w:rsidR="00A8067F" w:rsidRPr="00FC058A">
        <w:rPr>
          <w:rFonts w:ascii="Times New Roman" w:hAnsi="Times New Roman" w:cs="Times New Roman"/>
          <w:sz w:val="28"/>
          <w:szCs w:val="28"/>
        </w:rPr>
        <w:t>в</w:t>
      </w:r>
      <w:r w:rsidRPr="00FC058A">
        <w:rPr>
          <w:rFonts w:ascii="Times New Roman" w:hAnsi="Times New Roman" w:cs="Times New Roman"/>
          <w:sz w:val="28"/>
          <w:szCs w:val="28"/>
        </w:rPr>
        <w:t xml:space="preserve"> 10 класі доцільно акцентувати увагу на засвоєнні знань, освоєнні умінь і навичок, які є базовими для формування географічної культури. У зв’язку з цим</w:t>
      </w:r>
      <w:r w:rsidR="00A8067F" w:rsidRPr="00FC058A">
        <w:rPr>
          <w:rFonts w:ascii="Times New Roman" w:hAnsi="Times New Roman" w:cs="Times New Roman"/>
          <w:sz w:val="28"/>
          <w:szCs w:val="28"/>
        </w:rPr>
        <w:t>,</w:t>
      </w:r>
      <w:r w:rsidRPr="00FC058A">
        <w:rPr>
          <w:rFonts w:ascii="Times New Roman" w:hAnsi="Times New Roman" w:cs="Times New Roman"/>
          <w:sz w:val="28"/>
          <w:szCs w:val="28"/>
        </w:rPr>
        <w:t xml:space="preserve"> на перше місце в освітньому процесі необхідно ставити рівень готовності </w:t>
      </w:r>
      <w:r w:rsidR="00941E68" w:rsidRPr="00FC058A">
        <w:rPr>
          <w:rFonts w:ascii="Times New Roman" w:hAnsi="Times New Roman" w:cs="Times New Roman"/>
          <w:sz w:val="28"/>
          <w:szCs w:val="28"/>
        </w:rPr>
        <w:t>старшокласника</w:t>
      </w:r>
      <w:r w:rsidRPr="00FC058A">
        <w:rPr>
          <w:rFonts w:ascii="Times New Roman" w:hAnsi="Times New Roman" w:cs="Times New Roman"/>
          <w:sz w:val="28"/>
          <w:szCs w:val="28"/>
        </w:rPr>
        <w:t xml:space="preserve"> застосовувати знання для пояснення і об’єктивної оцінки різноманітних природних, соціально-економічних, </w:t>
      </w:r>
      <w:proofErr w:type="spellStart"/>
      <w:r w:rsidRPr="00FC058A">
        <w:rPr>
          <w:rFonts w:ascii="Times New Roman" w:hAnsi="Times New Roman" w:cs="Times New Roman"/>
          <w:sz w:val="28"/>
          <w:szCs w:val="28"/>
        </w:rPr>
        <w:t>геоекологічних</w:t>
      </w:r>
      <w:proofErr w:type="spellEnd"/>
      <w:r w:rsidRPr="00FC058A">
        <w:rPr>
          <w:rFonts w:ascii="Times New Roman" w:hAnsi="Times New Roman" w:cs="Times New Roman"/>
          <w:sz w:val="28"/>
          <w:szCs w:val="28"/>
        </w:rPr>
        <w:t xml:space="preserve"> процесів та явищ, що відбуваються </w:t>
      </w:r>
      <w:r w:rsidR="00941E68" w:rsidRPr="00FC058A">
        <w:rPr>
          <w:rFonts w:ascii="Times New Roman" w:hAnsi="Times New Roman" w:cs="Times New Roman"/>
          <w:sz w:val="28"/>
          <w:szCs w:val="28"/>
        </w:rPr>
        <w:t>у</w:t>
      </w:r>
      <w:r w:rsidRPr="00FC058A">
        <w:rPr>
          <w:rFonts w:ascii="Times New Roman" w:hAnsi="Times New Roman" w:cs="Times New Roman"/>
          <w:sz w:val="28"/>
          <w:szCs w:val="28"/>
        </w:rPr>
        <w:t xml:space="preserve"> сучасному світі.</w:t>
      </w:r>
    </w:p>
    <w:p w:rsidR="007F0CC2" w:rsidRPr="00FC058A" w:rsidRDefault="00BE2445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Особливу увагу </w:t>
      </w:r>
      <w:r w:rsidR="007F0CC2" w:rsidRPr="00FC058A">
        <w:rPr>
          <w:rFonts w:ascii="Times New Roman" w:hAnsi="Times New Roman" w:cs="Times New Roman"/>
          <w:sz w:val="28"/>
          <w:szCs w:val="28"/>
        </w:rPr>
        <w:t xml:space="preserve">доцільно звернути на проблеми культури міжнаціональних відносин, що посилить виховні можливості предмета. Гуманістичний і культурологічний потенціал географії зростає при безпосередньому вивченні на уроках різноманітності життя і діяльності людей </w:t>
      </w:r>
      <w:r w:rsidR="00A8067F" w:rsidRPr="00FC058A">
        <w:rPr>
          <w:rFonts w:ascii="Times New Roman" w:hAnsi="Times New Roman" w:cs="Times New Roman"/>
          <w:sz w:val="28"/>
          <w:szCs w:val="28"/>
        </w:rPr>
        <w:t>у</w:t>
      </w:r>
      <w:r w:rsidR="007F0CC2" w:rsidRPr="00FC058A">
        <w:rPr>
          <w:rFonts w:ascii="Times New Roman" w:hAnsi="Times New Roman" w:cs="Times New Roman"/>
          <w:sz w:val="28"/>
          <w:szCs w:val="28"/>
        </w:rPr>
        <w:t xml:space="preserve"> просторі, ролі людини і людства в географічному середовищі, вкладу людей в розвиток світової цивілізації.</w:t>
      </w:r>
    </w:p>
    <w:p w:rsidR="00601C22" w:rsidRPr="00FC058A" w:rsidRDefault="007F0CC2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Знання країнознавчого курсу потрібні у повсякденному житті для того, щоб встановлювати зв’язки між різними подіями, інформацію про які ми отримуємо із </w:t>
      </w:r>
      <w:r w:rsidR="00A8067F" w:rsidRPr="00FC058A">
        <w:rPr>
          <w:rFonts w:ascii="Times New Roman" w:hAnsi="Times New Roman" w:cs="Times New Roman"/>
          <w:sz w:val="28"/>
          <w:szCs w:val="28"/>
        </w:rPr>
        <w:t>ЗМІ</w:t>
      </w:r>
      <w:r w:rsidRPr="00FC058A">
        <w:rPr>
          <w:rFonts w:ascii="Times New Roman" w:hAnsi="Times New Roman" w:cs="Times New Roman"/>
          <w:sz w:val="28"/>
          <w:szCs w:val="28"/>
        </w:rPr>
        <w:t>, із комп’ютерної мережі, правильно оцінювати ці події і таким чином правильно р</w:t>
      </w:r>
      <w:r w:rsidR="00BE2445" w:rsidRPr="00FC058A">
        <w:rPr>
          <w:rFonts w:ascii="Times New Roman" w:hAnsi="Times New Roman" w:cs="Times New Roman"/>
          <w:sz w:val="28"/>
          <w:szCs w:val="28"/>
        </w:rPr>
        <w:t>озуміти світ, в якому ми живемо.</w:t>
      </w:r>
    </w:p>
    <w:p w:rsidR="00A8067F" w:rsidRPr="00FC058A" w:rsidRDefault="000F1987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Особливістю організації освітнього процесу з географії є зв’язок практичних умінь і теоретичних знань, які формуються одночасно.</w:t>
      </w:r>
    </w:p>
    <w:p w:rsidR="00A8067F" w:rsidRPr="00FC058A" w:rsidRDefault="00CA4C07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При організації </w:t>
      </w:r>
      <w:r w:rsidR="00C30A61" w:rsidRPr="00FC058A">
        <w:rPr>
          <w:rFonts w:ascii="Times New Roman" w:hAnsi="Times New Roman" w:cs="Times New Roman"/>
          <w:sz w:val="28"/>
          <w:szCs w:val="28"/>
        </w:rPr>
        <w:t xml:space="preserve">навчальної </w:t>
      </w:r>
      <w:r w:rsidR="00691399" w:rsidRPr="00FC058A">
        <w:rPr>
          <w:rFonts w:ascii="Times New Roman" w:hAnsi="Times New Roman" w:cs="Times New Roman"/>
          <w:sz w:val="28"/>
          <w:szCs w:val="28"/>
        </w:rPr>
        <w:t xml:space="preserve">діяльності учнів </w:t>
      </w:r>
      <w:r w:rsidR="00C30A61" w:rsidRPr="00FC058A">
        <w:rPr>
          <w:rFonts w:ascii="Times New Roman" w:hAnsi="Times New Roman" w:cs="Times New Roman"/>
          <w:sz w:val="28"/>
          <w:szCs w:val="28"/>
        </w:rPr>
        <w:t>доцільно</w:t>
      </w:r>
      <w:r w:rsidR="00E04C91" w:rsidRPr="00FC058A">
        <w:rPr>
          <w:rFonts w:ascii="Times New Roman" w:hAnsi="Times New Roman" w:cs="Times New Roman"/>
          <w:sz w:val="28"/>
          <w:szCs w:val="28"/>
        </w:rPr>
        <w:t xml:space="preserve"> використовувати</w:t>
      </w:r>
      <w:r w:rsidR="00691399" w:rsidRPr="00FC058A">
        <w:rPr>
          <w:rFonts w:ascii="Times New Roman" w:hAnsi="Times New Roman" w:cs="Times New Roman"/>
          <w:sz w:val="28"/>
          <w:szCs w:val="28"/>
        </w:rPr>
        <w:t xml:space="preserve"> нові інформаційні технології: мультимедійні програми, електронні довідники </w:t>
      </w:r>
      <w:r w:rsidR="00C30A61" w:rsidRPr="00FC058A">
        <w:rPr>
          <w:rFonts w:ascii="Times New Roman" w:hAnsi="Times New Roman" w:cs="Times New Roman"/>
          <w:sz w:val="28"/>
          <w:szCs w:val="28"/>
        </w:rPr>
        <w:t>та енциклопедії, навчальні комп’ютерні</w:t>
      </w:r>
      <w:r w:rsidR="00691399" w:rsidRPr="00FC058A">
        <w:rPr>
          <w:rFonts w:ascii="Times New Roman" w:hAnsi="Times New Roman" w:cs="Times New Roman"/>
          <w:sz w:val="28"/>
          <w:szCs w:val="28"/>
        </w:rPr>
        <w:t xml:space="preserve"> програми, електронні бібліотеки, </w:t>
      </w:r>
      <w:r w:rsidR="00C30A61" w:rsidRPr="00FC058A">
        <w:rPr>
          <w:rFonts w:ascii="Times New Roman" w:hAnsi="Times New Roman" w:cs="Times New Roman"/>
          <w:sz w:val="28"/>
          <w:szCs w:val="28"/>
        </w:rPr>
        <w:t xml:space="preserve">які </w:t>
      </w:r>
      <w:r w:rsidR="00691399" w:rsidRPr="00FC058A">
        <w:rPr>
          <w:rFonts w:ascii="Times New Roman" w:hAnsi="Times New Roman" w:cs="Times New Roman"/>
          <w:sz w:val="28"/>
          <w:szCs w:val="28"/>
        </w:rPr>
        <w:t>включают</w:t>
      </w:r>
      <w:r w:rsidR="00C30A61" w:rsidRPr="00FC058A">
        <w:rPr>
          <w:rFonts w:ascii="Times New Roman" w:hAnsi="Times New Roman" w:cs="Times New Roman"/>
          <w:sz w:val="28"/>
          <w:szCs w:val="28"/>
        </w:rPr>
        <w:t>ь</w:t>
      </w:r>
      <w:r w:rsidR="00691399" w:rsidRPr="00FC058A">
        <w:rPr>
          <w:rFonts w:ascii="Times New Roman" w:hAnsi="Times New Roman" w:cs="Times New Roman"/>
          <w:sz w:val="28"/>
          <w:szCs w:val="28"/>
        </w:rPr>
        <w:t xml:space="preserve"> комплекс інфо</w:t>
      </w:r>
      <w:r w:rsidR="00C30A61" w:rsidRPr="00FC058A">
        <w:rPr>
          <w:rFonts w:ascii="Times New Roman" w:hAnsi="Times New Roman" w:cs="Times New Roman"/>
          <w:sz w:val="28"/>
          <w:szCs w:val="28"/>
        </w:rPr>
        <w:t>рмаційно-довідкових матеріалів,</w:t>
      </w:r>
      <w:r w:rsidR="00691399" w:rsidRPr="00FC058A">
        <w:rPr>
          <w:rFonts w:ascii="Times New Roman" w:hAnsi="Times New Roman" w:cs="Times New Roman"/>
          <w:sz w:val="28"/>
          <w:szCs w:val="28"/>
        </w:rPr>
        <w:t xml:space="preserve"> орієнтованих на різні форми пізнавальної діяльності, в тому чис</w:t>
      </w:r>
      <w:r w:rsidR="00C30A61" w:rsidRPr="00FC058A">
        <w:rPr>
          <w:rFonts w:ascii="Times New Roman" w:hAnsi="Times New Roman" w:cs="Times New Roman"/>
          <w:sz w:val="28"/>
          <w:szCs w:val="28"/>
        </w:rPr>
        <w:t>лі дослідницьку проектну роботу</w:t>
      </w:r>
      <w:r w:rsidR="00691399" w:rsidRPr="00FC058A">
        <w:rPr>
          <w:rFonts w:ascii="Times New Roman" w:hAnsi="Times New Roman" w:cs="Times New Roman"/>
          <w:sz w:val="28"/>
          <w:szCs w:val="28"/>
        </w:rPr>
        <w:t>. До складу електронних бібліотек можуть входити тематичні бази даних, фрагменти історичних документів, фотографії, відео, анімація, таблиці, схеми, діаграми</w:t>
      </w:r>
      <w:r w:rsidR="00A8067F" w:rsidRPr="00FC058A">
        <w:rPr>
          <w:rFonts w:ascii="Times New Roman" w:hAnsi="Times New Roman" w:cs="Times New Roman"/>
          <w:sz w:val="28"/>
          <w:szCs w:val="28"/>
        </w:rPr>
        <w:t>,</w:t>
      </w:r>
      <w:r w:rsidR="00691399" w:rsidRPr="00FC058A">
        <w:rPr>
          <w:rFonts w:ascii="Times New Roman" w:hAnsi="Times New Roman" w:cs="Times New Roman"/>
          <w:sz w:val="28"/>
          <w:szCs w:val="28"/>
        </w:rPr>
        <w:t xml:space="preserve"> графіки.</w:t>
      </w:r>
    </w:p>
    <w:p w:rsidR="00A8067F" w:rsidRPr="00FC058A" w:rsidRDefault="00A8067F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Належну </w:t>
      </w:r>
      <w:r w:rsidR="00391755" w:rsidRPr="00FC058A">
        <w:rPr>
          <w:rFonts w:ascii="Times New Roman" w:hAnsi="Times New Roman" w:cs="Times New Roman"/>
          <w:sz w:val="28"/>
          <w:szCs w:val="28"/>
        </w:rPr>
        <w:t xml:space="preserve">увагу на уроках з даного курсу рекомендується приділяти питанням, </w:t>
      </w:r>
      <w:r w:rsidRPr="00FC058A">
        <w:rPr>
          <w:rFonts w:ascii="Times New Roman" w:hAnsi="Times New Roman" w:cs="Times New Roman"/>
          <w:sz w:val="28"/>
          <w:szCs w:val="28"/>
        </w:rPr>
        <w:t xml:space="preserve">що </w:t>
      </w:r>
      <w:r w:rsidR="00391755" w:rsidRPr="00FC058A">
        <w:rPr>
          <w:rFonts w:ascii="Times New Roman" w:hAnsi="Times New Roman" w:cs="Times New Roman"/>
          <w:sz w:val="28"/>
          <w:szCs w:val="28"/>
        </w:rPr>
        <w:t xml:space="preserve">розкривають географічні та культурно-історичні особливості народів різних материків, регіонів і країн світу, які багато в чому визначаються їх взаємодією з середовищем існування, адаптацією до різних природних умов території. З цією метою доцільно включати в зміст уроків знання загальнокультурного плану, використовувати в характеристиці населення </w:t>
      </w:r>
      <w:r w:rsidR="00391755" w:rsidRPr="00FC058A">
        <w:rPr>
          <w:rFonts w:ascii="Times New Roman" w:hAnsi="Times New Roman" w:cs="Times New Roman"/>
          <w:sz w:val="28"/>
          <w:szCs w:val="28"/>
        </w:rPr>
        <w:lastRenderedPageBreak/>
        <w:t>регіонів і країн такі поняття, як матеріальна і духовна культура, спосіб життя, типи міст, національний характер, національні символи, національні традиції, пам’ятники історії, природи та культури.</w:t>
      </w:r>
      <w:r w:rsidR="000F1987" w:rsidRPr="00FC058A">
        <w:rPr>
          <w:rFonts w:ascii="Times New Roman" w:hAnsi="Times New Roman" w:cs="Times New Roman"/>
          <w:sz w:val="28"/>
          <w:szCs w:val="28"/>
        </w:rPr>
        <w:t xml:space="preserve"> Важливо використовувати відомості про свою країну, отримані при вивченні географії України, які формують уявлення учнів про місце країни </w:t>
      </w:r>
      <w:r w:rsidRPr="00FC058A">
        <w:rPr>
          <w:rFonts w:ascii="Times New Roman" w:hAnsi="Times New Roman" w:cs="Times New Roman"/>
          <w:sz w:val="28"/>
          <w:szCs w:val="28"/>
        </w:rPr>
        <w:t>у</w:t>
      </w:r>
      <w:r w:rsidR="000F1987" w:rsidRPr="00FC058A">
        <w:rPr>
          <w:rFonts w:ascii="Times New Roman" w:hAnsi="Times New Roman" w:cs="Times New Roman"/>
          <w:sz w:val="28"/>
          <w:szCs w:val="28"/>
        </w:rPr>
        <w:t xml:space="preserve"> світовому розподілі праці.</w:t>
      </w:r>
    </w:p>
    <w:p w:rsidR="00371EAF" w:rsidRDefault="00391755" w:rsidP="00A70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58A">
        <w:rPr>
          <w:rFonts w:ascii="Times New Roman" w:hAnsi="Times New Roman" w:cs="Times New Roman"/>
          <w:sz w:val="28"/>
          <w:szCs w:val="28"/>
        </w:rPr>
        <w:t>Додаткові відомості, що розширюють знання, можна отримати з хрестоматій з географії, наукової та художньої літератури, енциклопедій та довідників, інших джерел. З цією метою також можна використовувати інформацію, що міститься в Інтернет ресурсах.</w:t>
      </w:r>
    </w:p>
    <w:p w:rsidR="00FC058A" w:rsidRPr="00FC058A" w:rsidRDefault="00FC058A" w:rsidP="00FC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  <w:lang w:val="ru-RU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253"/>
      </w:tblGrid>
      <w:tr w:rsidR="008E4FE5" w:rsidRPr="00FC058A" w:rsidTr="008E4FE5">
        <w:tc>
          <w:tcPr>
            <w:tcW w:w="5103" w:type="dxa"/>
            <w:shd w:val="pct5" w:color="auto" w:fill="auto"/>
          </w:tcPr>
          <w:p w:rsidR="008E4FE5" w:rsidRPr="00FC058A" w:rsidRDefault="008E4FE5" w:rsidP="00FC058A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ОРГАНІЗАЦІЇ</w:t>
            </w:r>
          </w:p>
        </w:tc>
        <w:tc>
          <w:tcPr>
            <w:tcW w:w="4253" w:type="dxa"/>
            <w:shd w:val="pct5" w:color="auto" w:fill="auto"/>
          </w:tcPr>
          <w:p w:rsidR="008E4FE5" w:rsidRPr="00FC058A" w:rsidRDefault="008E4FE5" w:rsidP="00FC058A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b/>
                <w:sz w:val="28"/>
                <w:szCs w:val="28"/>
              </w:rPr>
              <w:t>САЙТИ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Міністерство закордонних справ України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http://mfa.gov.ua/ua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служба статистики України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http://www.ukrstat.gov.ua/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Статистика за кордоном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http://ukrstat.gov.ua/work/stk22.html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Статево-вікові піраміди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https://www.populationpyramid.net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Франкофонія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https://www.francophonie.org/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Співдружність націй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http://www.thecommonwealth.org/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Світова спадщина ЮНЕСКО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http://whc.unesco.org/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Інвестиційне аген</w:t>
            </w:r>
            <w:r w:rsidR="00A8067F" w:rsidRPr="00FC058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ство Білорусі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http://belarusfacts.by/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Міжнародна організація з міграції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http://www.iom.int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Щорічник ЦРУ США  </w:t>
            </w:r>
          </w:p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https://www.cia.gov/Library/publications/the-worldfactbook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Світовий банк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http://databank.worldbank.org/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Африканський Союз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https://www.au.int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ООН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http://www.un.org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торгівлі Уряду США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http://www.bea.gov/scb/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Канадійська</w:t>
            </w:r>
            <w:proofErr w:type="spellEnd"/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 бізнес-мережа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www.canadabusiness.ca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американських держав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http://www.oas.org/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A8067F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Статистична служба США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https://fedstats.sites.usa.gov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A8067F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Статистична служба Канади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http://www.statcan.gc.ca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БРІКС (BRICS)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http://www.brics2015.ru/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Євразійське економічне співтовариство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http://www.evrazes.com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Організація за демократію та економічний розвиток (ГУАМ)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http://guam-organization.org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Європейський Союз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http://europa.eu/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Європейський банк реконструкції та розвитку (ЄБРР)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http://www.ebrd.com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Європейська асоціація вільної торгівлі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http://www.efta.int/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Організація з безпеки і співробітництва в Європі (ОБСЄ)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http://www.osce.org/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Північноатлантичного договору (НАТО)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http://www.nato.int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Асоціація держав Південно-Східної Азії (АСЕАН)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http://www.asean.org/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Ліга арабських держав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http://www.lasportal.org/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Андське співтовариство 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http://www.acs-aec.org/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 xml:space="preserve">МЕРКОСУР 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http://www.mercosur.int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НАФТА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http://www.nafta-sec-alena.org/</w:t>
            </w:r>
          </w:p>
        </w:tc>
      </w:tr>
      <w:tr w:rsidR="008E4FE5" w:rsidRPr="00FC058A" w:rsidTr="008E4FE5">
        <w:tc>
          <w:tcPr>
            <w:tcW w:w="510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Співтовариство розвитку Півдня Африки (САДК)</w:t>
            </w:r>
          </w:p>
        </w:tc>
        <w:tc>
          <w:tcPr>
            <w:tcW w:w="4253" w:type="dxa"/>
          </w:tcPr>
          <w:p w:rsidR="008E4FE5" w:rsidRPr="00FC058A" w:rsidRDefault="008E4FE5" w:rsidP="00FC058A">
            <w:pPr>
              <w:tabs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058A">
              <w:rPr>
                <w:rFonts w:ascii="Times New Roman" w:hAnsi="Times New Roman" w:cs="Times New Roman"/>
                <w:sz w:val="28"/>
                <w:szCs w:val="28"/>
              </w:rPr>
              <w:t>http://www.sadc.int</w:t>
            </w:r>
          </w:p>
        </w:tc>
      </w:tr>
    </w:tbl>
    <w:p w:rsidR="00641C36" w:rsidRPr="004B27FF" w:rsidRDefault="00641C36" w:rsidP="00FC05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A8067F" w:rsidRPr="00FC058A" w:rsidRDefault="00641C36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Важливо навчити учнів поєднувати знання і вміння з різних курсів шкільної географії з власним життєвим досвідом, застосовувати отримані в школі географічні знання та вміння </w:t>
      </w:r>
      <w:r w:rsidR="00A8067F" w:rsidRPr="00FC058A">
        <w:rPr>
          <w:rFonts w:ascii="Times New Roman" w:hAnsi="Times New Roman" w:cs="Times New Roman"/>
          <w:sz w:val="28"/>
          <w:szCs w:val="28"/>
        </w:rPr>
        <w:t>у</w:t>
      </w:r>
      <w:r w:rsidRPr="00FC058A">
        <w:rPr>
          <w:rFonts w:ascii="Times New Roman" w:hAnsi="Times New Roman" w:cs="Times New Roman"/>
          <w:sz w:val="28"/>
          <w:szCs w:val="28"/>
        </w:rPr>
        <w:t xml:space="preserve"> змінених навчальних ситуаціях, </w:t>
      </w:r>
      <w:r w:rsidR="008C0592" w:rsidRPr="00FC058A">
        <w:rPr>
          <w:rFonts w:ascii="Times New Roman" w:hAnsi="Times New Roman" w:cs="Times New Roman"/>
          <w:sz w:val="28"/>
          <w:szCs w:val="28"/>
        </w:rPr>
        <w:t>у</w:t>
      </w:r>
      <w:r w:rsidRPr="00FC058A">
        <w:rPr>
          <w:rFonts w:ascii="Times New Roman" w:hAnsi="Times New Roman" w:cs="Times New Roman"/>
          <w:sz w:val="28"/>
          <w:szCs w:val="28"/>
        </w:rPr>
        <w:t xml:space="preserve"> ситуаціях, близьких до реальних життєвих.</w:t>
      </w:r>
    </w:p>
    <w:p w:rsidR="00391755" w:rsidRPr="00FC058A" w:rsidRDefault="00641C36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Під час закріплення знань доцільно використовувати не тільки питання і завдання, які вимагають простого відтворення знань. Рекомендується ширше використовувати завдання, </w:t>
      </w:r>
      <w:r w:rsidR="00A8067F" w:rsidRPr="00FC058A">
        <w:rPr>
          <w:rFonts w:ascii="Times New Roman" w:hAnsi="Times New Roman" w:cs="Times New Roman"/>
          <w:sz w:val="28"/>
          <w:szCs w:val="28"/>
        </w:rPr>
        <w:t xml:space="preserve">спрямовані </w:t>
      </w:r>
      <w:r w:rsidRPr="00FC058A">
        <w:rPr>
          <w:rFonts w:ascii="Times New Roman" w:hAnsi="Times New Roman" w:cs="Times New Roman"/>
          <w:sz w:val="28"/>
          <w:szCs w:val="28"/>
        </w:rPr>
        <w:t>на застосування отриманих знань і вмінь для пояснення подій навколишньої дійсності, аналізу інформації, що публікується в засобах масової інформації.</w:t>
      </w:r>
    </w:p>
    <w:p w:rsidR="00391755" w:rsidRPr="00FC058A" w:rsidRDefault="00391755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При організації самостійної роботи учнів, спрямованої на формування умінь</w:t>
      </w:r>
      <w:r w:rsidR="00A8067F" w:rsidRPr="00FC058A">
        <w:rPr>
          <w:rFonts w:ascii="Times New Roman" w:hAnsi="Times New Roman" w:cs="Times New Roman"/>
          <w:sz w:val="28"/>
          <w:szCs w:val="28"/>
        </w:rPr>
        <w:t>,</w:t>
      </w:r>
      <w:r w:rsidRPr="00FC058A">
        <w:rPr>
          <w:rFonts w:ascii="Times New Roman" w:hAnsi="Times New Roman" w:cs="Times New Roman"/>
          <w:sz w:val="28"/>
          <w:szCs w:val="28"/>
        </w:rPr>
        <w:t xml:space="preserve"> застосовувати знання в зміненій ситуації, велике значення має актуалізація опорних знань, необхідних для виконання відповідних завдань, визначення алгоритму їх виконання тощо.</w:t>
      </w:r>
    </w:p>
    <w:p w:rsidR="00391755" w:rsidRPr="00FC058A" w:rsidRDefault="00391755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Особливу увагу слід звернути на форму організації діяльності учнів. У навчальному процесі</w:t>
      </w:r>
      <w:r w:rsidR="00A8067F" w:rsidRPr="00FC058A">
        <w:rPr>
          <w:rFonts w:ascii="Times New Roman" w:hAnsi="Times New Roman" w:cs="Times New Roman"/>
          <w:sz w:val="28"/>
          <w:szCs w:val="28"/>
        </w:rPr>
        <w:t>,</w:t>
      </w:r>
      <w:r w:rsidRPr="00FC058A">
        <w:rPr>
          <w:rFonts w:ascii="Times New Roman" w:hAnsi="Times New Roman" w:cs="Times New Roman"/>
          <w:sz w:val="28"/>
          <w:szCs w:val="28"/>
        </w:rPr>
        <w:t xml:space="preserve"> нажаль</w:t>
      </w:r>
      <w:r w:rsidR="00A8067F" w:rsidRPr="00FC058A">
        <w:rPr>
          <w:rFonts w:ascii="Times New Roman" w:hAnsi="Times New Roman" w:cs="Times New Roman"/>
          <w:sz w:val="28"/>
          <w:szCs w:val="28"/>
        </w:rPr>
        <w:t>,</w:t>
      </w:r>
      <w:r w:rsidRPr="00FC058A">
        <w:rPr>
          <w:rFonts w:ascii="Times New Roman" w:hAnsi="Times New Roman" w:cs="Times New Roman"/>
          <w:sz w:val="28"/>
          <w:szCs w:val="28"/>
        </w:rPr>
        <w:t xml:space="preserve"> домінує фронтальна форма роботи, при якій часом слабкі учні «випадають» з роботи класу. Групова форма роботи дозволяє об’єднати учнів з різним рівнем підготовки, тому </w:t>
      </w:r>
      <w:r w:rsidR="00A8067F" w:rsidRPr="00FC058A">
        <w:rPr>
          <w:rFonts w:ascii="Times New Roman" w:hAnsi="Times New Roman" w:cs="Times New Roman"/>
          <w:sz w:val="28"/>
          <w:szCs w:val="28"/>
        </w:rPr>
        <w:t>доцільно поєднувати фронтальну і групову</w:t>
      </w:r>
      <w:r w:rsidRPr="00FC058A">
        <w:rPr>
          <w:rFonts w:ascii="Times New Roman" w:hAnsi="Times New Roman" w:cs="Times New Roman"/>
          <w:sz w:val="28"/>
          <w:szCs w:val="28"/>
        </w:rPr>
        <w:t xml:space="preserve"> форм</w:t>
      </w:r>
      <w:r w:rsidR="00A8067F" w:rsidRPr="00FC058A">
        <w:rPr>
          <w:rFonts w:ascii="Times New Roman" w:hAnsi="Times New Roman" w:cs="Times New Roman"/>
          <w:sz w:val="28"/>
          <w:szCs w:val="28"/>
        </w:rPr>
        <w:t>и</w:t>
      </w:r>
      <w:r w:rsidRPr="00FC058A">
        <w:rPr>
          <w:rFonts w:ascii="Times New Roman" w:hAnsi="Times New Roman" w:cs="Times New Roman"/>
          <w:sz w:val="28"/>
          <w:szCs w:val="28"/>
        </w:rPr>
        <w:t xml:space="preserve"> роботи.</w:t>
      </w:r>
    </w:p>
    <w:p w:rsidR="00641C36" w:rsidRPr="00FC058A" w:rsidRDefault="00641C36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Плануючи домашнє завдання для учнів</w:t>
      </w:r>
      <w:r w:rsidR="00A8067F" w:rsidRPr="00FC058A">
        <w:rPr>
          <w:rFonts w:ascii="Times New Roman" w:hAnsi="Times New Roman" w:cs="Times New Roman"/>
          <w:sz w:val="28"/>
          <w:szCs w:val="28"/>
        </w:rPr>
        <w:t>,</w:t>
      </w:r>
      <w:r w:rsidRPr="00FC058A">
        <w:rPr>
          <w:rFonts w:ascii="Times New Roman" w:hAnsi="Times New Roman" w:cs="Times New Roman"/>
          <w:sz w:val="28"/>
          <w:szCs w:val="28"/>
        </w:rPr>
        <w:t xml:space="preserve"> потрібно:</w:t>
      </w:r>
    </w:p>
    <w:p w:rsidR="00641C36" w:rsidRPr="00FC058A" w:rsidRDefault="00641C36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- не зводити дома</w:t>
      </w:r>
      <w:r w:rsidR="00A8067F" w:rsidRPr="00FC058A">
        <w:rPr>
          <w:rFonts w:ascii="Times New Roman" w:hAnsi="Times New Roman" w:cs="Times New Roman"/>
          <w:sz w:val="28"/>
          <w:szCs w:val="28"/>
        </w:rPr>
        <w:t>шнє завдання винятково</w:t>
      </w:r>
      <w:r w:rsidRPr="00FC058A">
        <w:rPr>
          <w:rFonts w:ascii="Times New Roman" w:hAnsi="Times New Roman" w:cs="Times New Roman"/>
          <w:sz w:val="28"/>
          <w:szCs w:val="28"/>
        </w:rPr>
        <w:t xml:space="preserve"> до репродуктивної (відтворюючої) діяльності, а включати в нього питання і положення, що вимагають роздумів і творчих зусиль;</w:t>
      </w:r>
    </w:p>
    <w:p w:rsidR="00641C36" w:rsidRPr="00FC058A" w:rsidRDefault="00641C36" w:rsidP="00A70159">
      <w:pPr>
        <w:tabs>
          <w:tab w:val="left" w:pos="354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- по можливості диференціювати домашнє завдання, давати додаткові завдання підвищеної складності для тих, хто виявляє здатності </w:t>
      </w:r>
      <w:r w:rsidR="00313C5A" w:rsidRPr="00FC058A">
        <w:rPr>
          <w:rFonts w:ascii="Times New Roman" w:hAnsi="Times New Roman" w:cs="Times New Roman"/>
          <w:sz w:val="28"/>
          <w:szCs w:val="28"/>
        </w:rPr>
        <w:t>й</w:t>
      </w:r>
      <w:r w:rsidRPr="00FC058A">
        <w:rPr>
          <w:rFonts w:ascii="Times New Roman" w:hAnsi="Times New Roman" w:cs="Times New Roman"/>
          <w:sz w:val="28"/>
          <w:szCs w:val="28"/>
        </w:rPr>
        <w:t xml:space="preserve"> прагнення до більш поглибленого вивчення предмета; </w:t>
      </w:r>
    </w:p>
    <w:p w:rsidR="00641C36" w:rsidRPr="00FC058A" w:rsidRDefault="00641C36" w:rsidP="00A70159">
      <w:pPr>
        <w:tabs>
          <w:tab w:val="left" w:pos="354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- давати рекомендації щодо раціонального підходу до виконання домашньої роботи; </w:t>
      </w:r>
    </w:p>
    <w:p w:rsidR="008E4FE5" w:rsidRPr="00FC058A" w:rsidRDefault="00641C36" w:rsidP="00A70159">
      <w:pPr>
        <w:tabs>
          <w:tab w:val="left" w:pos="354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- привчати учнів до активного відтворення досліджуваного матеріалу і самоконтролю за якістю його засвоєння.</w:t>
      </w:r>
    </w:p>
    <w:p w:rsidR="00131383" w:rsidRPr="00FC058A" w:rsidRDefault="00131383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Крім рівня стандарту</w:t>
      </w:r>
      <w:r w:rsidR="00313C5A" w:rsidRPr="00FC058A">
        <w:rPr>
          <w:rFonts w:ascii="Times New Roman" w:hAnsi="Times New Roman" w:cs="Times New Roman"/>
          <w:sz w:val="28"/>
          <w:szCs w:val="28"/>
        </w:rPr>
        <w:t>,</w:t>
      </w:r>
      <w:r w:rsidRPr="00FC058A">
        <w:rPr>
          <w:rFonts w:ascii="Times New Roman" w:hAnsi="Times New Roman" w:cs="Times New Roman"/>
          <w:sz w:val="28"/>
          <w:szCs w:val="28"/>
        </w:rPr>
        <w:t xml:space="preserve"> учні старших класів мають можливість вивчати географію і на </w:t>
      </w:r>
      <w:r w:rsidRPr="00FC058A">
        <w:rPr>
          <w:rFonts w:ascii="Times New Roman" w:hAnsi="Times New Roman" w:cs="Times New Roman"/>
          <w:b/>
          <w:sz w:val="28"/>
          <w:szCs w:val="28"/>
        </w:rPr>
        <w:t>профільному рівні</w:t>
      </w:r>
      <w:r w:rsidRPr="00FC058A">
        <w:rPr>
          <w:rFonts w:ascii="Times New Roman" w:hAnsi="Times New Roman" w:cs="Times New Roman"/>
          <w:sz w:val="28"/>
          <w:szCs w:val="28"/>
        </w:rPr>
        <w:t>. Рівні вивчення навчального предмета відрізняються цільовими установками, кількістю годин на вивчення навчального предмета, змістом освіти, формами і методами організації освітнього процесу.</w:t>
      </w:r>
    </w:p>
    <w:p w:rsidR="00BD4EB1" w:rsidRPr="00FC058A" w:rsidRDefault="00BD4EB1" w:rsidP="00FC05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EB1" w:rsidRPr="00FC058A" w:rsidRDefault="00BD4EB1" w:rsidP="00FC058A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58A">
        <w:rPr>
          <w:rFonts w:ascii="Times New Roman" w:hAnsi="Times New Roman" w:cs="Times New Roman"/>
          <w:b/>
          <w:sz w:val="28"/>
          <w:szCs w:val="28"/>
        </w:rPr>
        <w:t>Методична робота</w:t>
      </w:r>
      <w:r w:rsidR="00A701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58A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313C5A" w:rsidRPr="00FC058A">
        <w:rPr>
          <w:rFonts w:ascii="Times New Roman" w:hAnsi="Times New Roman" w:cs="Times New Roman"/>
          <w:b/>
          <w:sz w:val="28"/>
          <w:szCs w:val="28"/>
        </w:rPr>
        <w:t>у</w:t>
      </w:r>
      <w:r w:rsidRPr="00FC058A">
        <w:rPr>
          <w:rFonts w:ascii="Times New Roman" w:hAnsi="Times New Roman" w:cs="Times New Roman"/>
          <w:b/>
          <w:sz w:val="28"/>
          <w:szCs w:val="28"/>
        </w:rPr>
        <w:t xml:space="preserve">чителями географії </w:t>
      </w:r>
      <w:r w:rsidR="00313C5A" w:rsidRPr="00FC058A">
        <w:rPr>
          <w:rFonts w:ascii="Times New Roman" w:hAnsi="Times New Roman" w:cs="Times New Roman"/>
          <w:b/>
          <w:sz w:val="28"/>
          <w:szCs w:val="28"/>
        </w:rPr>
        <w:t>в</w:t>
      </w:r>
      <w:r w:rsidRPr="00FC058A">
        <w:rPr>
          <w:rFonts w:ascii="Times New Roman" w:hAnsi="Times New Roman" w:cs="Times New Roman"/>
          <w:b/>
          <w:sz w:val="28"/>
          <w:szCs w:val="28"/>
        </w:rPr>
        <w:t xml:space="preserve"> районних  (міських) методичних кабінетах та об’єднаних територіальних громадах</w:t>
      </w:r>
    </w:p>
    <w:p w:rsidR="00313C5A" w:rsidRPr="00A70159" w:rsidRDefault="00313C5A" w:rsidP="00FC058A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481341" w:rsidRPr="00FC058A" w:rsidRDefault="00481341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Для забезпечення сучасної освіти вчителю необхідно володіти предметною і методичною </w:t>
      </w:r>
      <w:proofErr w:type="spellStart"/>
      <w:r w:rsidRPr="00FC058A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FC058A">
        <w:rPr>
          <w:rFonts w:ascii="Times New Roman" w:hAnsi="Times New Roman" w:cs="Times New Roman"/>
          <w:sz w:val="28"/>
          <w:szCs w:val="28"/>
        </w:rPr>
        <w:t xml:space="preserve">, а також нормативно-правовою, психолого-педагогічною та рефлексивною </w:t>
      </w:r>
      <w:proofErr w:type="spellStart"/>
      <w:r w:rsidRPr="00FC058A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FC058A">
        <w:rPr>
          <w:rFonts w:ascii="Times New Roman" w:hAnsi="Times New Roman" w:cs="Times New Roman"/>
          <w:sz w:val="28"/>
          <w:szCs w:val="28"/>
        </w:rPr>
        <w:t xml:space="preserve">. Психолого-педагогічна, </w:t>
      </w:r>
      <w:r w:rsidRPr="00FC058A">
        <w:rPr>
          <w:rFonts w:ascii="Times New Roman" w:hAnsi="Times New Roman" w:cs="Times New Roman"/>
          <w:sz w:val="28"/>
          <w:szCs w:val="28"/>
        </w:rPr>
        <w:lastRenderedPageBreak/>
        <w:t>нормативно-правова і рефлексивна компетентність мають загальний для педагогічної професії характер. Предметна і методична – особливі компетентності, які обумовлені здатністю виконувати певні специфічні професійні обов’яз</w:t>
      </w:r>
      <w:r w:rsidR="00313C5A" w:rsidRPr="00FC058A">
        <w:rPr>
          <w:rFonts w:ascii="Times New Roman" w:hAnsi="Times New Roman" w:cs="Times New Roman"/>
          <w:sz w:val="28"/>
          <w:szCs w:val="28"/>
        </w:rPr>
        <w:t>ки, що відрізняють педагогічного працівника</w:t>
      </w:r>
      <w:r w:rsidRPr="00FC058A">
        <w:rPr>
          <w:rFonts w:ascii="Times New Roman" w:hAnsi="Times New Roman" w:cs="Times New Roman"/>
          <w:sz w:val="28"/>
          <w:szCs w:val="28"/>
        </w:rPr>
        <w:t xml:space="preserve"> з географії від інших педагогів. При проведенні навчального заняття велике значення має володіння педагогом методами викладання географії та вміння реалізувати основні компоненти географічної освіти.</w:t>
      </w:r>
    </w:p>
    <w:p w:rsidR="00481341" w:rsidRPr="00FC058A" w:rsidRDefault="00481341" w:rsidP="00A70159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 xml:space="preserve">Завдання вчителя полягає не в передачі певного програмою обсягу готової інформації учням, а в організації діяльності учнів </w:t>
      </w:r>
      <w:r w:rsidR="00313C5A" w:rsidRPr="00FC058A">
        <w:rPr>
          <w:rFonts w:ascii="Times New Roman" w:hAnsi="Times New Roman" w:cs="Times New Roman"/>
          <w:sz w:val="28"/>
          <w:szCs w:val="28"/>
        </w:rPr>
        <w:t>щодо пізнання</w:t>
      </w:r>
      <w:r w:rsidRPr="00FC058A">
        <w:rPr>
          <w:rFonts w:ascii="Times New Roman" w:hAnsi="Times New Roman" w:cs="Times New Roman"/>
          <w:sz w:val="28"/>
          <w:szCs w:val="28"/>
        </w:rPr>
        <w:t xml:space="preserve"> навколишнього географічного світу, основ орієнтації в просторі, усвідомлення просторових зв’язків між природою, населенням і господарством. </w:t>
      </w:r>
      <w:r w:rsidR="00313C5A" w:rsidRPr="00FC058A">
        <w:rPr>
          <w:rFonts w:ascii="Times New Roman" w:hAnsi="Times New Roman" w:cs="Times New Roman"/>
          <w:sz w:val="28"/>
          <w:szCs w:val="28"/>
        </w:rPr>
        <w:t>Н</w:t>
      </w:r>
      <w:r w:rsidRPr="00FC058A">
        <w:rPr>
          <w:rFonts w:ascii="Times New Roman" w:hAnsi="Times New Roman" w:cs="Times New Roman"/>
          <w:sz w:val="28"/>
          <w:szCs w:val="28"/>
        </w:rPr>
        <w:t>еобхідно вести систематичну роботу з оволодіння учнями вміннями роботи з географічними джерелами інформації, інструментарієм в самостійному пізнанні географічної реальності.</w:t>
      </w:r>
    </w:p>
    <w:p w:rsidR="000F1987" w:rsidRPr="00FC058A" w:rsidRDefault="00313C5A" w:rsidP="00A70159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У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чителі повинні бути ознайомлені з сучасною державною політикою </w:t>
      </w:r>
      <w:r w:rsidRPr="00FC058A">
        <w:rPr>
          <w:rFonts w:ascii="Times New Roman" w:hAnsi="Times New Roman" w:cs="Times New Roman"/>
          <w:sz w:val="28"/>
          <w:szCs w:val="28"/>
        </w:rPr>
        <w:t>у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 сфері освіти; з новими підходами до викладання географії в умовах оновлення змісту і технологій навчання, що дозволяють реалізувати державні стандарти загальної середньої освіти та Нової української школи. </w:t>
      </w:r>
      <w:r w:rsidRPr="00FC058A">
        <w:rPr>
          <w:rFonts w:ascii="Times New Roman" w:hAnsi="Times New Roman" w:cs="Times New Roman"/>
          <w:sz w:val="28"/>
          <w:szCs w:val="28"/>
        </w:rPr>
        <w:t xml:space="preserve">Їм 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необхідно постійно самовдосконалюватися, підвищувати кваліфікацію, співпрацювати з різними громадськими організаціями, вищими навчальними закладами, брати участь у семінарах, конференціях, знайомитися з сучасними напрямками розвитку регіональної географії Хмельницької області; брати участь у форумах, у тому числі в обговоренні проекту концепції розвитку шкільної географічної освіти; входити </w:t>
      </w:r>
      <w:r w:rsidRPr="00FC058A">
        <w:rPr>
          <w:rFonts w:ascii="Times New Roman" w:hAnsi="Times New Roman" w:cs="Times New Roman"/>
          <w:sz w:val="28"/>
          <w:szCs w:val="28"/>
        </w:rPr>
        <w:t>у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 професійні спільноти, </w:t>
      </w:r>
      <w:r w:rsidRPr="00FC058A">
        <w:rPr>
          <w:rFonts w:ascii="Times New Roman" w:hAnsi="Times New Roman" w:cs="Times New Roman"/>
          <w:sz w:val="28"/>
          <w:szCs w:val="28"/>
        </w:rPr>
        <w:t>як от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: Хмельницьке регіональне відділення Українського географічного товариства. З метою поліпшення якості організації та підвищення кваліфікації вчителів географії, </w:t>
      </w:r>
      <w:r w:rsidRPr="00FC058A"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розробляти і проводити заняття з підготовки до </w:t>
      </w:r>
      <w:r w:rsidR="000F1987" w:rsidRPr="00FC058A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BD4EB1" w:rsidRPr="00FC058A">
        <w:rPr>
          <w:rFonts w:ascii="Times New Roman" w:hAnsi="Times New Roman" w:cs="Times New Roman"/>
          <w:sz w:val="28"/>
          <w:szCs w:val="28"/>
        </w:rPr>
        <w:t>підсумково</w:t>
      </w:r>
      <w:r w:rsidRPr="00FC058A">
        <w:rPr>
          <w:rFonts w:ascii="Times New Roman" w:hAnsi="Times New Roman" w:cs="Times New Roman"/>
          <w:sz w:val="28"/>
          <w:szCs w:val="28"/>
        </w:rPr>
        <w:t>ї атестації, олімпіад з предмета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; обмін досвідом з рекомендаціями для подальшого навчання учнів </w:t>
      </w:r>
      <w:r w:rsidR="000F1987" w:rsidRPr="00FC058A">
        <w:rPr>
          <w:rFonts w:ascii="Times New Roman" w:hAnsi="Times New Roman" w:cs="Times New Roman"/>
          <w:sz w:val="28"/>
          <w:szCs w:val="28"/>
        </w:rPr>
        <w:t>з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 найбільш складних розділів курсу. Планується надання вчителям методичної адресної допомоги у вивченні змісту найбільш складних тем шкільного курсу; залучення вчителів географії </w:t>
      </w:r>
      <w:r w:rsidR="000F1987" w:rsidRPr="00FC058A">
        <w:rPr>
          <w:rFonts w:ascii="Times New Roman" w:hAnsi="Times New Roman" w:cs="Times New Roman"/>
          <w:sz w:val="28"/>
          <w:szCs w:val="28"/>
        </w:rPr>
        <w:t>у</w:t>
      </w:r>
      <w:r w:rsidR="00BD4EB1" w:rsidRPr="00FC058A">
        <w:rPr>
          <w:rFonts w:ascii="Times New Roman" w:hAnsi="Times New Roman" w:cs="Times New Roman"/>
          <w:sz w:val="28"/>
          <w:szCs w:val="28"/>
        </w:rPr>
        <w:t xml:space="preserve"> предметні олімпіади; регіональні, всеукраїнські, міжнародні проекти; поширення педагогічного досвіду.</w:t>
      </w:r>
    </w:p>
    <w:p w:rsidR="003A0371" w:rsidRPr="00FC058A" w:rsidRDefault="00BD4EB1" w:rsidP="00CF4B97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58A">
        <w:rPr>
          <w:rFonts w:ascii="Times New Roman" w:hAnsi="Times New Roman" w:cs="Times New Roman"/>
          <w:sz w:val="28"/>
          <w:szCs w:val="28"/>
        </w:rPr>
        <w:t>Впродовж</w:t>
      </w:r>
      <w:r w:rsidR="00641A5B" w:rsidRPr="00FC058A">
        <w:rPr>
          <w:rFonts w:ascii="Times New Roman" w:hAnsi="Times New Roman" w:cs="Times New Roman"/>
          <w:sz w:val="28"/>
          <w:szCs w:val="28"/>
        </w:rPr>
        <w:t xml:space="preserve"> року рекомендується проводити засідання методичних об’єднань вчителів географії. Організувати роботу школи вдосконалення педагогічної майстерності, творчих груп та інших методичних формувань, діяльність яких планується з урахуванням кадрового складу педагогічних працівників, а також з урахуванням інтересів і запитів вчителів, їх професійних умінь і навичок. Особливу увагу необхідно приділити роботі школи молодого вчителя. Діяльність </w:t>
      </w:r>
      <w:r w:rsidR="00313C5A" w:rsidRPr="00FC058A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641A5B" w:rsidRPr="00FC058A">
        <w:rPr>
          <w:rFonts w:ascii="Times New Roman" w:hAnsi="Times New Roman" w:cs="Times New Roman"/>
          <w:sz w:val="28"/>
          <w:szCs w:val="28"/>
        </w:rPr>
        <w:t xml:space="preserve">методичного формування спрямована на адаптацію молодих педагогів до професії, надання їм допомоги в оволодінні основами професійної майстерності, формування у них потреби в безперервній самоосвіті. Засідання методичних об’єднань вчителів географії рекомендуємо проводити </w:t>
      </w:r>
      <w:r w:rsidR="00313C5A" w:rsidRPr="00FC058A">
        <w:rPr>
          <w:rFonts w:ascii="Times New Roman" w:hAnsi="Times New Roman" w:cs="Times New Roman"/>
          <w:sz w:val="28"/>
          <w:szCs w:val="28"/>
        </w:rPr>
        <w:t>у</w:t>
      </w:r>
      <w:r w:rsidR="00641A5B" w:rsidRPr="00FC058A">
        <w:rPr>
          <w:rFonts w:ascii="Times New Roman" w:hAnsi="Times New Roman" w:cs="Times New Roman"/>
          <w:sz w:val="28"/>
          <w:szCs w:val="28"/>
        </w:rPr>
        <w:t xml:space="preserve"> формі навчальних </w:t>
      </w:r>
      <w:r w:rsidRPr="00FC058A">
        <w:rPr>
          <w:rFonts w:ascii="Times New Roman" w:hAnsi="Times New Roman" w:cs="Times New Roman"/>
          <w:sz w:val="28"/>
          <w:szCs w:val="28"/>
        </w:rPr>
        <w:t>занять</w:t>
      </w:r>
      <w:r w:rsidR="00641A5B" w:rsidRPr="00FC058A">
        <w:rPr>
          <w:rFonts w:ascii="Times New Roman" w:hAnsi="Times New Roman" w:cs="Times New Roman"/>
          <w:sz w:val="28"/>
          <w:szCs w:val="28"/>
        </w:rPr>
        <w:t xml:space="preserve"> (тематичного семінару, конференції з обміну досвідом, майстер-класу, практикуму, тренінгу, тощо), а діяльність постійних методичних формувань реалізувати у формі освітніх програм навчання </w:t>
      </w:r>
      <w:r w:rsidR="00313C5A" w:rsidRPr="00FC058A">
        <w:rPr>
          <w:rFonts w:ascii="Times New Roman" w:hAnsi="Times New Roman" w:cs="Times New Roman"/>
          <w:sz w:val="28"/>
          <w:szCs w:val="28"/>
        </w:rPr>
        <w:t xml:space="preserve">в </w:t>
      </w:r>
      <w:r w:rsidR="00641A5B" w:rsidRPr="00FC058A">
        <w:rPr>
          <w:rFonts w:ascii="Times New Roman" w:hAnsi="Times New Roman" w:cs="Times New Roman"/>
          <w:sz w:val="28"/>
          <w:szCs w:val="28"/>
        </w:rPr>
        <w:t xml:space="preserve">освітніх установах. </w:t>
      </w:r>
    </w:p>
    <w:sectPr w:rsidR="003A0371" w:rsidRPr="00FC058A" w:rsidSect="00F60E5B">
      <w:footerReference w:type="default" r:id="rId9"/>
      <w:pgSz w:w="11906" w:h="16838"/>
      <w:pgMar w:top="850" w:right="850" w:bottom="850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C3" w:rsidRDefault="003F2FC3" w:rsidP="00F60E5B">
      <w:pPr>
        <w:spacing w:after="0" w:line="240" w:lineRule="auto"/>
      </w:pPr>
      <w:r>
        <w:separator/>
      </w:r>
    </w:p>
  </w:endnote>
  <w:endnote w:type="continuationSeparator" w:id="0">
    <w:p w:rsidR="003F2FC3" w:rsidRDefault="003F2FC3" w:rsidP="00F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560333"/>
      <w:docPartObj>
        <w:docPartGallery w:val="Page Numbers (Bottom of Page)"/>
        <w:docPartUnique/>
      </w:docPartObj>
    </w:sdtPr>
    <w:sdtEndPr/>
    <w:sdtContent>
      <w:p w:rsidR="00F60E5B" w:rsidRDefault="000963C2" w:rsidP="00F60E5B">
        <w:pPr>
          <w:pStyle w:val="a7"/>
          <w:jc w:val="right"/>
        </w:pPr>
        <w:r>
          <w:fldChar w:fldCharType="begin"/>
        </w:r>
        <w:r w:rsidR="00F60E5B">
          <w:instrText>PAGE   \* MERGEFORMAT</w:instrText>
        </w:r>
        <w:r>
          <w:fldChar w:fldCharType="separate"/>
        </w:r>
        <w:r w:rsidR="00CF4B9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C3" w:rsidRDefault="003F2FC3" w:rsidP="00F60E5B">
      <w:pPr>
        <w:spacing w:after="0" w:line="240" w:lineRule="auto"/>
      </w:pPr>
      <w:r>
        <w:separator/>
      </w:r>
    </w:p>
  </w:footnote>
  <w:footnote w:type="continuationSeparator" w:id="0">
    <w:p w:rsidR="003F2FC3" w:rsidRDefault="003F2FC3" w:rsidP="00F6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2DB"/>
    <w:multiLevelType w:val="hybridMultilevel"/>
    <w:tmpl w:val="3D14BC84"/>
    <w:lvl w:ilvl="0" w:tplc="9FF2A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431C4"/>
    <w:multiLevelType w:val="hybridMultilevel"/>
    <w:tmpl w:val="32A42B7A"/>
    <w:lvl w:ilvl="0" w:tplc="2DB4D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371"/>
    <w:rsid w:val="0007395D"/>
    <w:rsid w:val="00091F50"/>
    <w:rsid w:val="000963C2"/>
    <w:rsid w:val="000F1987"/>
    <w:rsid w:val="00120ABC"/>
    <w:rsid w:val="00131383"/>
    <w:rsid w:val="00137644"/>
    <w:rsid w:val="00183F73"/>
    <w:rsid w:val="001C2B1A"/>
    <w:rsid w:val="001D129A"/>
    <w:rsid w:val="001F3352"/>
    <w:rsid w:val="00252AFB"/>
    <w:rsid w:val="00297DF6"/>
    <w:rsid w:val="002D390B"/>
    <w:rsid w:val="002F7D60"/>
    <w:rsid w:val="003123C3"/>
    <w:rsid w:val="00313C5A"/>
    <w:rsid w:val="00350BEA"/>
    <w:rsid w:val="00371EAF"/>
    <w:rsid w:val="00391755"/>
    <w:rsid w:val="003A0371"/>
    <w:rsid w:val="003A1781"/>
    <w:rsid w:val="003C67E1"/>
    <w:rsid w:val="003D5808"/>
    <w:rsid w:val="003F2FC3"/>
    <w:rsid w:val="00481341"/>
    <w:rsid w:val="004B27FF"/>
    <w:rsid w:val="004C3692"/>
    <w:rsid w:val="005110CA"/>
    <w:rsid w:val="00541932"/>
    <w:rsid w:val="00567A86"/>
    <w:rsid w:val="00575AD6"/>
    <w:rsid w:val="005A6464"/>
    <w:rsid w:val="00600146"/>
    <w:rsid w:val="00601C22"/>
    <w:rsid w:val="00603832"/>
    <w:rsid w:val="0061567B"/>
    <w:rsid w:val="00641A5B"/>
    <w:rsid w:val="00641C36"/>
    <w:rsid w:val="00645CFA"/>
    <w:rsid w:val="0068146F"/>
    <w:rsid w:val="00691399"/>
    <w:rsid w:val="006C53AF"/>
    <w:rsid w:val="006C6131"/>
    <w:rsid w:val="00737B37"/>
    <w:rsid w:val="00760CD5"/>
    <w:rsid w:val="007E52F6"/>
    <w:rsid w:val="007F0CC2"/>
    <w:rsid w:val="007F42FE"/>
    <w:rsid w:val="00802E48"/>
    <w:rsid w:val="0082129B"/>
    <w:rsid w:val="00864C43"/>
    <w:rsid w:val="008C0592"/>
    <w:rsid w:val="008E4FE5"/>
    <w:rsid w:val="00941E68"/>
    <w:rsid w:val="0096455E"/>
    <w:rsid w:val="009872DB"/>
    <w:rsid w:val="009A4653"/>
    <w:rsid w:val="009A707D"/>
    <w:rsid w:val="009D1FB4"/>
    <w:rsid w:val="00A15A79"/>
    <w:rsid w:val="00A70159"/>
    <w:rsid w:val="00A8067F"/>
    <w:rsid w:val="00AC1FC4"/>
    <w:rsid w:val="00AE7D1C"/>
    <w:rsid w:val="00B63F96"/>
    <w:rsid w:val="00B83997"/>
    <w:rsid w:val="00BD1750"/>
    <w:rsid w:val="00BD4EB1"/>
    <w:rsid w:val="00BE2445"/>
    <w:rsid w:val="00C30A61"/>
    <w:rsid w:val="00C3702D"/>
    <w:rsid w:val="00C40F59"/>
    <w:rsid w:val="00C561BA"/>
    <w:rsid w:val="00C67159"/>
    <w:rsid w:val="00C8445F"/>
    <w:rsid w:val="00CA4C07"/>
    <w:rsid w:val="00CF4B97"/>
    <w:rsid w:val="00D171C5"/>
    <w:rsid w:val="00D41280"/>
    <w:rsid w:val="00D44BED"/>
    <w:rsid w:val="00DA6943"/>
    <w:rsid w:val="00E04C91"/>
    <w:rsid w:val="00E07E61"/>
    <w:rsid w:val="00E1055A"/>
    <w:rsid w:val="00E21123"/>
    <w:rsid w:val="00E35324"/>
    <w:rsid w:val="00E53CFB"/>
    <w:rsid w:val="00EC2B80"/>
    <w:rsid w:val="00F60E5B"/>
    <w:rsid w:val="00F82E20"/>
    <w:rsid w:val="00FA72F0"/>
    <w:rsid w:val="00FB3C3B"/>
    <w:rsid w:val="00FC058A"/>
    <w:rsid w:val="00FF1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FC4"/>
    <w:pPr>
      <w:ind w:left="720"/>
      <w:contextualSpacing/>
    </w:pPr>
  </w:style>
  <w:style w:type="table" w:styleId="a4">
    <w:name w:val="Table Grid"/>
    <w:basedOn w:val="a1"/>
    <w:uiPriority w:val="59"/>
    <w:rsid w:val="008E4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0E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E5B"/>
  </w:style>
  <w:style w:type="paragraph" w:styleId="a7">
    <w:name w:val="footer"/>
    <w:basedOn w:val="a"/>
    <w:link w:val="a8"/>
    <w:uiPriority w:val="99"/>
    <w:unhideWhenUsed/>
    <w:rsid w:val="00F60E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1D44-EE1C-4C63-B225-F1D4D459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3508</Words>
  <Characters>19996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Intel</cp:lastModifiedBy>
  <cp:revision>6</cp:revision>
  <dcterms:created xsi:type="dcterms:W3CDTF">2018-07-03T21:03:00Z</dcterms:created>
  <dcterms:modified xsi:type="dcterms:W3CDTF">2018-07-06T15:20:00Z</dcterms:modified>
</cp:coreProperties>
</file>