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31" w:rsidRDefault="003C2731" w:rsidP="003C2731">
      <w:pPr>
        <w:tabs>
          <w:tab w:val="num" w:pos="432"/>
        </w:tabs>
        <w:spacing w:line="240" w:lineRule="auto"/>
        <w:jc w:val="right"/>
        <w:rPr>
          <w:rFonts w:eastAsia="Times New Roman"/>
          <w:b/>
          <w:bCs/>
          <w:kern w:val="36"/>
          <w:sz w:val="28"/>
          <w:szCs w:val="28"/>
          <w:lang w:eastAsia="ru-RU"/>
        </w:rPr>
      </w:pPr>
      <w:r w:rsidRPr="003C2731">
        <w:rPr>
          <w:rFonts w:eastAsia="Times New Roman"/>
          <w:bCs/>
          <w:kern w:val="36"/>
          <w:sz w:val="28"/>
          <w:szCs w:val="28"/>
          <w:lang w:eastAsia="ru-RU"/>
        </w:rPr>
        <w:t xml:space="preserve">    </w:t>
      </w:r>
      <w:r w:rsidRPr="003C2731">
        <w:rPr>
          <w:rFonts w:eastAsia="Times New Roman"/>
          <w:bCs/>
          <w:kern w:val="36"/>
          <w:sz w:val="28"/>
          <w:szCs w:val="28"/>
          <w:lang w:eastAsia="ru-RU"/>
        </w:rPr>
        <w:t>Додаток</w:t>
      </w:r>
      <w:r w:rsidRPr="003C2731">
        <w:rPr>
          <w:rFonts w:eastAsia="Times New Roman"/>
          <w:bCs/>
          <w:kern w:val="36"/>
          <w:sz w:val="28"/>
          <w:szCs w:val="28"/>
          <w:lang w:eastAsia="ru-RU"/>
        </w:rPr>
        <w:br/>
        <w:t>до листа Міністерства</w:t>
      </w:r>
      <w:r w:rsidRPr="003C2731">
        <w:rPr>
          <w:rFonts w:eastAsia="Times New Roman"/>
          <w:bCs/>
          <w:kern w:val="36"/>
          <w:sz w:val="28"/>
          <w:szCs w:val="28"/>
          <w:lang w:eastAsia="ru-RU"/>
        </w:rPr>
        <w:br/>
        <w:t>освіти і науки України</w:t>
      </w:r>
      <w:r w:rsidRPr="003C2731">
        <w:rPr>
          <w:rFonts w:eastAsia="Times New Roman"/>
          <w:b/>
          <w:bCs/>
          <w:kern w:val="36"/>
          <w:sz w:val="28"/>
          <w:szCs w:val="28"/>
          <w:lang w:eastAsia="ru-RU"/>
        </w:rPr>
        <w:br/>
      </w:r>
      <w:hyperlink r:id="rId5" w:history="1">
        <w:r w:rsidRPr="003C2731">
          <w:rPr>
            <w:rStyle w:val="a3"/>
            <w:rFonts w:eastAsia="Times New Roman"/>
            <w:b/>
            <w:bCs/>
            <w:kern w:val="36"/>
            <w:sz w:val="28"/>
            <w:szCs w:val="28"/>
            <w:lang w:eastAsia="ru-RU"/>
          </w:rPr>
          <w:t>від  03. 07. 2018 р. № 1/9-415</w:t>
        </w:r>
      </w:hyperlink>
    </w:p>
    <w:p w:rsidR="003C2731" w:rsidRDefault="003C2731" w:rsidP="003C2731">
      <w:pPr>
        <w:tabs>
          <w:tab w:val="num" w:pos="432"/>
        </w:tabs>
        <w:spacing w:line="240" w:lineRule="auto"/>
        <w:jc w:val="center"/>
        <w:rPr>
          <w:rFonts w:eastAsia="Times New Roman"/>
          <w:b/>
          <w:bCs/>
          <w:kern w:val="36"/>
          <w:sz w:val="28"/>
          <w:szCs w:val="28"/>
          <w:lang w:eastAsia="ru-RU"/>
        </w:rPr>
      </w:pPr>
      <w:r w:rsidRPr="003C2731">
        <w:rPr>
          <w:rFonts w:eastAsia="Times New Roman"/>
          <w:b/>
          <w:bCs/>
          <w:kern w:val="36"/>
          <w:sz w:val="28"/>
          <w:szCs w:val="28"/>
          <w:lang w:eastAsia="ru-RU"/>
        </w:rPr>
        <w:t xml:space="preserve"> </w:t>
      </w:r>
      <w:bookmarkStart w:id="0" w:name="_GoBack"/>
      <w:r w:rsidRPr="003C2731">
        <w:rPr>
          <w:rFonts w:eastAsia="Times New Roman"/>
          <w:b/>
          <w:bCs/>
          <w:kern w:val="36"/>
          <w:sz w:val="28"/>
          <w:szCs w:val="28"/>
          <w:lang w:eastAsia="ru-RU"/>
        </w:rPr>
        <w:t>Методичні рекомендації щодо викладання </w:t>
      </w:r>
      <w:r>
        <w:rPr>
          <w:rFonts w:eastAsia="Times New Roman"/>
          <w:b/>
          <w:bCs/>
          <w:kern w:val="36"/>
          <w:sz w:val="28"/>
          <w:szCs w:val="28"/>
          <w:lang w:eastAsia="ru-RU"/>
        </w:rPr>
        <w:t>і</w:t>
      </w:r>
      <w:r w:rsidRPr="003C2731">
        <w:rPr>
          <w:rFonts w:eastAsia="Times New Roman"/>
          <w:b/>
          <w:bCs/>
          <w:kern w:val="36"/>
          <w:sz w:val="28"/>
          <w:szCs w:val="28"/>
          <w:lang w:eastAsia="ru-RU"/>
        </w:rPr>
        <w:t>нформатик</w:t>
      </w:r>
      <w:r>
        <w:rPr>
          <w:rFonts w:eastAsia="Times New Roman"/>
          <w:b/>
          <w:bCs/>
          <w:kern w:val="36"/>
          <w:sz w:val="28"/>
          <w:szCs w:val="28"/>
          <w:lang w:eastAsia="ru-RU"/>
        </w:rPr>
        <w:t xml:space="preserve">и </w:t>
      </w:r>
      <w:bookmarkEnd w:id="0"/>
    </w:p>
    <w:p w:rsidR="003C2731" w:rsidRPr="003C2731" w:rsidRDefault="003C2731" w:rsidP="003C2731">
      <w:pPr>
        <w:tabs>
          <w:tab w:val="num" w:pos="432"/>
        </w:tabs>
        <w:spacing w:line="240" w:lineRule="auto"/>
        <w:jc w:val="center"/>
        <w:rPr>
          <w:rFonts w:eastAsia="Times New Roman"/>
          <w:b/>
          <w:bCs/>
          <w:kern w:val="36"/>
          <w:sz w:val="28"/>
          <w:szCs w:val="28"/>
          <w:lang w:eastAsia="ru-RU"/>
        </w:rPr>
      </w:pPr>
      <w:r>
        <w:rPr>
          <w:rFonts w:eastAsia="Times New Roman"/>
          <w:b/>
          <w:bCs/>
          <w:kern w:val="36"/>
          <w:sz w:val="28"/>
          <w:szCs w:val="28"/>
          <w:lang w:eastAsia="ru-RU"/>
        </w:rPr>
        <w:t>у 2018/2019 навчальному році</w:t>
      </w:r>
    </w:p>
    <w:p w:rsidR="003C2731" w:rsidRPr="003C2731" w:rsidRDefault="003C2731" w:rsidP="003C2731">
      <w:pPr>
        <w:spacing w:after="0" w:line="240" w:lineRule="auto"/>
        <w:ind w:firstLine="567"/>
        <w:jc w:val="both"/>
        <w:rPr>
          <w:rFonts w:eastAsia="Times New Roman"/>
          <w:sz w:val="28"/>
          <w:szCs w:val="28"/>
          <w:lang w:eastAsia="ru-RU"/>
        </w:rPr>
      </w:pPr>
      <w:r w:rsidRPr="003C2731">
        <w:rPr>
          <w:rFonts w:eastAsia="Times New Roman"/>
          <w:sz w:val="28"/>
          <w:szCs w:val="28"/>
          <w:lang w:eastAsia="ru-RU"/>
        </w:rPr>
        <w:t xml:space="preserve">У 2018/2019 навчальному році вивчення інформатики основній та старшій школі закладів загальної середньої освіти здійснюватиметься за навчальними програмами, які розміщено на офіційному веб-сайті Міністерства освіти і науки України: </w:t>
      </w:r>
    </w:p>
    <w:tbl>
      <w:tblPr>
        <w:tblW w:w="1003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459"/>
        <w:gridCol w:w="1670"/>
        <w:gridCol w:w="6907"/>
      </w:tblGrid>
      <w:tr w:rsidR="003C2731" w:rsidRPr="003C2731" w:rsidTr="00B949D8">
        <w:tc>
          <w:tcPr>
            <w:tcW w:w="1432"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Класи(рівні)</w:t>
            </w:r>
          </w:p>
        </w:tc>
        <w:tc>
          <w:tcPr>
            <w:tcW w:w="1828"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uppressLineNumbers/>
              <w:spacing w:after="0" w:line="240" w:lineRule="auto"/>
              <w:jc w:val="center"/>
              <w:rPr>
                <w:rFonts w:eastAsia="Noto Sans CJK SC Regular" w:cs="FreeSans"/>
                <w:lang w:eastAsia="zh-CN" w:bidi="hi-IN"/>
              </w:rPr>
            </w:pPr>
            <w:r w:rsidRPr="003C2731">
              <w:rPr>
                <w:rFonts w:eastAsia="Noto Sans CJK SC Regular" w:cs="FreeSans"/>
                <w:lang w:eastAsia="zh-CN" w:bidi="hi-IN"/>
              </w:rPr>
              <w:t>Рік затвердження програми</w:t>
            </w:r>
          </w:p>
        </w:tc>
        <w:tc>
          <w:tcPr>
            <w:tcW w:w="677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Посилання</w:t>
            </w:r>
          </w:p>
        </w:tc>
      </w:tr>
      <w:tr w:rsidR="003C2731" w:rsidRPr="003C2731" w:rsidTr="00B949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Основна школа (5-9 класи)</w:t>
            </w:r>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5-7</w:t>
            </w:r>
          </w:p>
        </w:tc>
        <w:tc>
          <w:tcPr>
            <w:tcW w:w="1828"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76" w:lineRule="auto"/>
              <w:jc w:val="center"/>
              <w:rPr>
                <w:rFonts w:eastAsia="Calibri"/>
                <w:sz w:val="20"/>
                <w:szCs w:val="20"/>
                <w:lang w:eastAsia="ru-RU"/>
              </w:rPr>
            </w:pPr>
            <w:r w:rsidRPr="003C2731">
              <w:rPr>
                <w:rFonts w:eastAsia="Calibri"/>
                <w:sz w:val="20"/>
                <w:szCs w:val="20"/>
                <w:lang w:eastAsia="ru-RU"/>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6">
              <w:r w:rsidRPr="003C2731">
                <w:rPr>
                  <w:rFonts w:eastAsia="Calibri"/>
                  <w:sz w:val="20"/>
                  <w:szCs w:val="20"/>
                  <w:u w:val="single"/>
                  <w:lang w:eastAsia="ru-RU"/>
                </w:rPr>
                <w:t>https://mon.gov.ua/storage/app/media/zagalna%20serednya/programy-5-9-klas/onovlennya-12-2017/8-informatika.docx</w:t>
              </w:r>
            </w:hyperlink>
          </w:p>
        </w:tc>
      </w:tr>
      <w:tr w:rsidR="003C2731" w:rsidRPr="003C2731" w:rsidTr="00B949D8">
        <w:trPr>
          <w:trHeight w:val="992"/>
        </w:trPr>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8-9</w:t>
            </w:r>
          </w:p>
        </w:tc>
        <w:tc>
          <w:tcPr>
            <w:tcW w:w="1828"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2015</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283" w:line="276" w:lineRule="auto"/>
              <w:rPr>
                <w:rFonts w:ascii="Liberation Mono" w:eastAsia="Courier New" w:hAnsi="Liberation Mono" w:cs="Liberation Mono"/>
                <w:sz w:val="20"/>
                <w:szCs w:val="20"/>
                <w:lang w:eastAsia="zh-CN" w:bidi="hi-IN"/>
              </w:rPr>
            </w:pPr>
            <w:hyperlink r:id="rId7">
              <w:r w:rsidRPr="003C2731">
                <w:rPr>
                  <w:rFonts w:eastAsia="Calibri" w:cs="Liberation Mono"/>
                  <w:u w:val="single"/>
                  <w:lang w:eastAsia="zh-CN" w:bidi="hi-IN"/>
                </w:rPr>
                <w:t>https://mon.gov.ua/storage/app/media/zagalna%20serednya/programy-5-9-klas/onovlennya-12-2017/programa-informatika-5-9-traven-2015.pdf</w:t>
              </w:r>
            </w:hyperlink>
          </w:p>
        </w:tc>
      </w:tr>
      <w:tr w:rsidR="003C2731" w:rsidRPr="003C2731" w:rsidTr="00B949D8">
        <w:trPr>
          <w:trHeight w:val="291"/>
        </w:trPr>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Поглиблене вивчення інформатики</w:t>
            </w:r>
          </w:p>
        </w:tc>
      </w:tr>
      <w:tr w:rsidR="003C2731" w:rsidRPr="003C2731" w:rsidTr="00B949D8">
        <w:trPr>
          <w:trHeight w:val="757"/>
        </w:trPr>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8-9</w:t>
            </w:r>
          </w:p>
        </w:tc>
        <w:tc>
          <w:tcPr>
            <w:tcW w:w="1828"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2016</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283" w:line="276" w:lineRule="auto"/>
              <w:rPr>
                <w:rFonts w:ascii="Liberation Mono" w:eastAsia="Courier New" w:hAnsi="Liberation Mono" w:cs="Liberation Mono"/>
                <w:sz w:val="20"/>
                <w:szCs w:val="20"/>
                <w:lang w:eastAsia="zh-CN" w:bidi="hi-IN"/>
              </w:rPr>
            </w:pPr>
            <w:hyperlink r:id="rId8">
              <w:r w:rsidRPr="003C2731">
                <w:rPr>
                  <w:rFonts w:eastAsia="Courier New" w:cs="Liberation Mono"/>
                  <w:u w:val="single"/>
                  <w:lang w:eastAsia="zh-CN" w:bidi="hi-IN"/>
                </w:rPr>
                <w:t>https://mon.gov.ua/storage/app/media/zagalna%20serednya/programy-5-9-klas/informatika.pdf</w:t>
              </w:r>
            </w:hyperlink>
          </w:p>
        </w:tc>
      </w:tr>
      <w:tr w:rsidR="003C2731" w:rsidRPr="003C2731" w:rsidTr="00B949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Старша школа (10 клас)</w:t>
            </w:r>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76" w:lineRule="auto"/>
              <w:jc w:val="center"/>
              <w:rPr>
                <w:rFonts w:eastAsia="Calibri"/>
                <w:sz w:val="20"/>
                <w:szCs w:val="20"/>
                <w:lang w:eastAsia="ru-RU"/>
              </w:rPr>
            </w:pPr>
            <w:r w:rsidRPr="003C2731">
              <w:rPr>
                <w:rFonts w:eastAsia="Calibri"/>
                <w:sz w:val="20"/>
                <w:szCs w:val="20"/>
                <w:lang w:eastAsia="ru-RU"/>
              </w:rPr>
              <w:t>2018</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9">
              <w:r w:rsidRPr="003C2731">
                <w:rPr>
                  <w:rFonts w:eastAsia="Times New Roman"/>
                  <w:sz w:val="20"/>
                  <w:szCs w:val="20"/>
                  <w:u w:val="single"/>
                  <w:lang w:eastAsia="ru-RU"/>
                </w:rPr>
                <w:t>https://mon.gov.ua/storage/app/media/zagalna%20serednya/programy-10-11-klas/2018-2019/informatika-standart-10-11.docx</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10">
              <w:r w:rsidRPr="003C2731">
                <w:rPr>
                  <w:rFonts w:eastAsia="Times New Roman"/>
                  <w:sz w:val="20"/>
                  <w:szCs w:val="20"/>
                  <w:u w:val="single"/>
                  <w:lang w:eastAsia="ru-RU"/>
                </w:rPr>
                <w:t>https://mon.gov.ua/storage/app/media/zagalna%20serednya/programy-10-11-klas/2018-2019/01/10-11-profilniy-riven.docx</w:t>
              </w:r>
            </w:hyperlink>
          </w:p>
        </w:tc>
      </w:tr>
      <w:tr w:rsidR="003C2731" w:rsidRPr="003C2731" w:rsidTr="00B949D8">
        <w:tc>
          <w:tcPr>
            <w:tcW w:w="10036" w:type="dxa"/>
            <w:gridSpan w:val="3"/>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b/>
                <w:bCs/>
                <w:i/>
                <w:iCs/>
                <w:lang w:eastAsia="zh-CN" w:bidi="hi-IN"/>
              </w:rPr>
            </w:pPr>
            <w:r w:rsidRPr="003C2731">
              <w:rPr>
                <w:rFonts w:eastAsia="Noto Sans CJK SC Regular" w:cs="FreeSans"/>
                <w:b/>
                <w:bCs/>
                <w:i/>
                <w:iCs/>
                <w:lang w:eastAsia="zh-CN" w:bidi="hi-IN"/>
              </w:rPr>
              <w:t>Старша школа (11 клас)</w:t>
            </w:r>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Рівень стандарту</w:t>
            </w:r>
          </w:p>
        </w:tc>
        <w:tc>
          <w:tcPr>
            <w:tcW w:w="1828" w:type="dxa"/>
            <w:vMerge w:val="restart"/>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76" w:lineRule="auto"/>
              <w:jc w:val="center"/>
              <w:rPr>
                <w:rFonts w:eastAsia="Calibri"/>
                <w:sz w:val="20"/>
                <w:szCs w:val="20"/>
                <w:lang w:eastAsia="ru-RU"/>
              </w:rPr>
            </w:pPr>
            <w:r w:rsidRPr="003C2731">
              <w:rPr>
                <w:rFonts w:eastAsia="Calibri"/>
                <w:sz w:val="20"/>
                <w:szCs w:val="20"/>
                <w:lang w:eastAsia="ru-RU"/>
              </w:rPr>
              <w:t>2017</w:t>
            </w: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11">
              <w:r w:rsidRPr="003C2731">
                <w:rPr>
                  <w:rFonts w:eastAsia="Times New Roman"/>
                  <w:sz w:val="20"/>
                  <w:szCs w:val="20"/>
                  <w:u w:val="single"/>
                  <w:lang w:eastAsia="ru-RU"/>
                </w:rPr>
                <w:t>https://mon.gov.ua/storage/app/media/zagalna%20serednya/programy-10-11-klas/1-informatika-standart-10-11-final.doc</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Академічний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12">
              <w:r w:rsidRPr="003C2731">
                <w:rPr>
                  <w:rFonts w:eastAsia="Times New Roman"/>
                  <w:sz w:val="20"/>
                  <w:szCs w:val="20"/>
                  <w:u w:val="single"/>
                  <w:lang w:eastAsia="ru-RU"/>
                </w:rPr>
                <w:t>https://mon.gov.ua/storage/app/media/zagalna%20serednya/programy-10-11-klas/inf-ak.pdf</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Поглиблене вивчення</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13">
              <w:r w:rsidRPr="003C2731">
                <w:rPr>
                  <w:rFonts w:eastAsia="Times New Roman"/>
                  <w:sz w:val="20"/>
                  <w:szCs w:val="20"/>
                  <w:u w:val="single"/>
                  <w:lang w:eastAsia="ru-RU"/>
                </w:rPr>
                <w:t>https://mon.gov.ua/storage/app/media/zagalna%20serednya/programy-10-11-klas/inf-pogl.pdf</w:t>
              </w:r>
            </w:hyperlink>
          </w:p>
        </w:tc>
      </w:tr>
      <w:tr w:rsidR="003C2731" w:rsidRPr="003C2731" w:rsidTr="00B949D8">
        <w:tc>
          <w:tcPr>
            <w:tcW w:w="1432" w:type="dxa"/>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uppressLineNumbers/>
              <w:spacing w:after="0" w:line="276" w:lineRule="auto"/>
              <w:jc w:val="center"/>
              <w:rPr>
                <w:rFonts w:eastAsia="Noto Sans CJK SC Regular" w:cs="FreeSans"/>
                <w:lang w:eastAsia="zh-CN" w:bidi="hi-IN"/>
              </w:rPr>
            </w:pPr>
            <w:r w:rsidRPr="003C2731">
              <w:rPr>
                <w:rFonts w:eastAsia="Noto Sans CJK SC Regular" w:cs="FreeSans"/>
                <w:lang w:eastAsia="zh-CN" w:bidi="hi-IN"/>
              </w:rPr>
              <w:t>Профільний рівень</w:t>
            </w:r>
          </w:p>
        </w:tc>
        <w:tc>
          <w:tcPr>
            <w:tcW w:w="1828" w:type="dxa"/>
            <w:vMerge/>
            <w:tcBorders>
              <w:left w:val="single" w:sz="2" w:space="0" w:color="000000"/>
              <w:bottom w:val="single" w:sz="2" w:space="0" w:color="000000"/>
            </w:tcBorders>
            <w:shd w:val="clear" w:color="auto" w:fill="auto"/>
            <w:tcMar>
              <w:left w:w="54" w:type="dxa"/>
            </w:tcMar>
            <w:vAlign w:val="center"/>
          </w:tcPr>
          <w:p w:rsidR="003C2731" w:rsidRPr="003C2731" w:rsidRDefault="003C2731" w:rsidP="003C2731">
            <w:pPr>
              <w:spacing w:after="0" w:line="240" w:lineRule="auto"/>
              <w:rPr>
                <w:rFonts w:eastAsia="Times New Roman"/>
                <w:sz w:val="20"/>
                <w:szCs w:val="20"/>
                <w:lang w:eastAsia="ru-RU"/>
              </w:rPr>
            </w:pPr>
          </w:p>
        </w:tc>
        <w:tc>
          <w:tcPr>
            <w:tcW w:w="6771" w:type="dxa"/>
            <w:tcBorders>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76" w:lineRule="auto"/>
              <w:jc w:val="both"/>
              <w:rPr>
                <w:rFonts w:eastAsia="Times New Roman"/>
                <w:sz w:val="20"/>
                <w:szCs w:val="20"/>
                <w:lang w:eastAsia="ru-RU"/>
              </w:rPr>
            </w:pPr>
            <w:hyperlink r:id="rId14">
              <w:r w:rsidRPr="003C2731">
                <w:rPr>
                  <w:rFonts w:eastAsia="Times New Roman"/>
                  <w:sz w:val="20"/>
                  <w:szCs w:val="20"/>
                  <w:u w:val="single"/>
                  <w:lang w:eastAsia="ru-RU"/>
                </w:rPr>
                <w:t>https://mon.gov.ua/storage/app/media/zagalna%20serednya/programy-10-11-klas/prof-riven.pdf</w:t>
              </w:r>
            </w:hyperlink>
          </w:p>
        </w:tc>
      </w:tr>
    </w:tbl>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Основна школа</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2018/2019 навчальному році за новою навчальною програмою з інформатики, призначеною для учнів, що вивчали інформатику у 2–4 класах, </w:t>
      </w:r>
      <w:r w:rsidRPr="003C2731">
        <w:rPr>
          <w:rFonts w:eastAsia="Times New Roman"/>
          <w:sz w:val="28"/>
          <w:szCs w:val="28"/>
          <w:lang w:eastAsia="ru-RU"/>
        </w:rPr>
        <w:lastRenderedPageBreak/>
        <w:t xml:space="preserve">вперше вчитимуться учні </w:t>
      </w:r>
      <w:r w:rsidRPr="003C2731">
        <w:rPr>
          <w:rFonts w:eastAsia="Times New Roman"/>
          <w:b/>
          <w:i/>
          <w:sz w:val="28"/>
          <w:szCs w:val="28"/>
          <w:lang w:eastAsia="ru-RU"/>
        </w:rPr>
        <w:t>7 класів</w:t>
      </w:r>
      <w:r w:rsidRPr="003C2731">
        <w:rPr>
          <w:rFonts w:eastAsia="Times New Roman"/>
          <w:sz w:val="28"/>
          <w:szCs w:val="28"/>
          <w:lang w:eastAsia="ru-RU"/>
        </w:rPr>
        <w:t xml:space="preserve">. Вони вивчатимуть 3 теми: «Служби Інтернету», «Опрацювання табличних даних» і «Алгоритми та програми». У першій з цих тем учні опановуватимуть такий сервіс, як електронна пошта. Для цього рекомендується використовувати вітчизняні безкоштовні сервіси, що дають можливість реєструвати поштові скриньки особам віком від 13 років або молодшим, враховуючи </w:t>
      </w:r>
      <w:r w:rsidRPr="003C2731">
        <w:rPr>
          <w:rFonts w:eastAsia="Times New Roman"/>
          <w:bCs/>
          <w:kern w:val="36"/>
          <w:sz w:val="28"/>
          <w:szCs w:val="28"/>
          <w:lang w:eastAsia="uk-UA"/>
        </w:rPr>
        <w:t>Указ Президента України від 15 травня 2017 року № 133/2017</w:t>
      </w:r>
      <w:r w:rsidRPr="003C2731">
        <w:rPr>
          <w:rFonts w:eastAsia="Times New Roman"/>
          <w:b/>
          <w:bCs/>
          <w:kern w:val="36"/>
          <w:sz w:val="28"/>
          <w:szCs w:val="28"/>
          <w:lang w:eastAsia="uk-UA"/>
        </w:rPr>
        <w:t xml:space="preserve"> «</w:t>
      </w:r>
      <w:r w:rsidRPr="003C2731">
        <w:rPr>
          <w:rFonts w:eastAsia="Times New Roman"/>
          <w:sz w:val="28"/>
          <w:szCs w:val="28"/>
          <w:lang w:eastAsia="uk-UA"/>
        </w:rPr>
        <w:t>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rsidRPr="003C2731">
        <w:rPr>
          <w:rFonts w:eastAsia="Times New Roman"/>
          <w:sz w:val="28"/>
          <w:szCs w:val="28"/>
          <w:lang w:eastAsia="ru-RU"/>
        </w:rPr>
        <w:t xml:space="preserve">.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новій програмі в діяльнісній складовій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«Служби Інтернету» із теми введено таке вміння як «Уміє працювати в команді та організовувати спільну роботу в онлайн-середовищах», а в ціннісній складовій — «Усвідомлює цінність персонального </w:t>
      </w:r>
      <w:proofErr w:type="spellStart"/>
      <w:r w:rsidRPr="003C2731">
        <w:rPr>
          <w:rFonts w:eastAsia="Times New Roman"/>
          <w:sz w:val="28"/>
          <w:szCs w:val="28"/>
          <w:lang w:eastAsia="ru-RU"/>
        </w:rPr>
        <w:t>освітньо</w:t>
      </w:r>
      <w:proofErr w:type="spellEnd"/>
      <w:r w:rsidRPr="003C2731">
        <w:rPr>
          <w:rFonts w:eastAsia="Times New Roman"/>
          <w:sz w:val="28"/>
          <w:szCs w:val="28"/>
          <w:lang w:eastAsia="ru-RU"/>
        </w:rPr>
        <w:t xml:space="preserve">-комунікаційного середовища для навчання та саморозвитку». Йдеться про використання хмарних сервісів, таких як </w:t>
      </w:r>
      <w:proofErr w:type="spellStart"/>
      <w:r w:rsidRPr="003C2731">
        <w:rPr>
          <w:rFonts w:eastAsia="Times New Roman"/>
          <w:sz w:val="28"/>
          <w:szCs w:val="28"/>
          <w:lang w:eastAsia="ru-RU"/>
        </w:rPr>
        <w:t>Google</w:t>
      </w:r>
      <w:proofErr w:type="spellEnd"/>
      <w:r w:rsidRPr="003C2731">
        <w:rPr>
          <w:rFonts w:eastAsia="Times New Roman"/>
          <w:sz w:val="28"/>
          <w:szCs w:val="28"/>
          <w:lang w:eastAsia="ru-RU"/>
        </w:rPr>
        <w:t xml:space="preserve"> </w:t>
      </w:r>
      <w:proofErr w:type="spellStart"/>
      <w:r w:rsidRPr="003C2731">
        <w:rPr>
          <w:rFonts w:eastAsia="Times New Roman"/>
          <w:sz w:val="28"/>
          <w:szCs w:val="28"/>
          <w:lang w:eastAsia="ru-RU"/>
        </w:rPr>
        <w:t>Docs</w:t>
      </w:r>
      <w:proofErr w:type="spellEnd"/>
      <w:r w:rsidRPr="003C2731">
        <w:rPr>
          <w:rFonts w:eastAsia="Times New Roman"/>
          <w:sz w:val="28"/>
          <w:szCs w:val="28"/>
          <w:lang w:eastAsia="ru-RU"/>
        </w:rPr>
        <w:t xml:space="preserve"> або інших, для організації командної роботи учнів. Найоптимальнішою формою такої роботи є виконання колективного проекту з використанням технологій, опанованих у 5-6 класах.</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Крім того, в новій програмі передбачено оглядове вивчення Інтернету речей (IOT). Важливо звернути увагу на ціннісну складову: «Усвідомлює значення Інтернету речей у житті людини». Задля її набуття доцільно буде обрати пов’язану з Інтернетом речей тематику колективного проекту, що виконується з використанням хмарних сервісів.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Опрацьовуючи інші дві теми 7 класу, учні опановують насамперед такі фундаментальні концепції інформатики, як величини та змінні, а також моделі та моделювання. Звертаємо увагу на </w:t>
      </w:r>
      <w:proofErr w:type="spellStart"/>
      <w:r w:rsidRPr="003C2731">
        <w:rPr>
          <w:rFonts w:eastAsia="Times New Roman"/>
          <w:sz w:val="28"/>
          <w:szCs w:val="28"/>
          <w:lang w:eastAsia="ru-RU"/>
        </w:rPr>
        <w:t>наскрізність</w:t>
      </w:r>
      <w:proofErr w:type="spellEnd"/>
      <w:r w:rsidRPr="003C2731">
        <w:rPr>
          <w:rFonts w:eastAsia="Times New Roman"/>
          <w:sz w:val="28"/>
          <w:szCs w:val="28"/>
          <w:lang w:eastAsia="ru-RU"/>
        </w:rPr>
        <w:t xml:space="preserve"> цих концепцій у темах «Опрацювання табличних даних» і «Алгоритми та програми», а також на глибоку змістову взаємопов’язаність цих тем.</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оновленій навчальній програмі для 7 класу тему «Опрацювання табличних даних» поставлено перед темою «Алгоритми та програми», оскільки табличний процесор може бути чудовим засобом пропедевтики і застосування алгоритмічного мислення, а також засобом комп’ютерного моделювання.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Зазначимо, що всі задачі, які розв’язуються засобами табличного процесора, можна поділити на 3 класи: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А. Робота з даними в окремих клітинках.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Б. Обробка рядів даних.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 Обробка наборів однотипних об’єктів.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Задачі класу А розв’язуються за допомогою однієї або кількох формул і не потребують роботи з діапазонами клітинок. У такій задачі, як правило, проектується і застосовується модель економічного, фізичного чи біологічного процесу або вона відповідає певній математичній задачі. Вкрай важливо, що, вводячи лише кілька формул, у табличному процесорі можна реалізувати лінійний алгоритм або алгоритм із розгалуженням і виконати його для різних наборів вхідних даних. Аналогом умовного оператора в деяких табличних процесорах є функція IF, клітинки – це аналоги змінних, їхні адреси – імена змінних (ще краще – надавати клітинкам змістовні імена), вміст – значення змінних, типи даних в електронній таблиці майже нічим не відрізняються від </w:t>
      </w:r>
      <w:r w:rsidRPr="003C2731">
        <w:rPr>
          <w:rFonts w:eastAsia="Times New Roman"/>
          <w:sz w:val="28"/>
          <w:szCs w:val="28"/>
          <w:lang w:eastAsia="ru-RU"/>
        </w:rPr>
        <w:lastRenderedPageBreak/>
        <w:t xml:space="preserve">типів даних у програмуванні. У табличного процесора є також логічні функції, що дають змогу будувати складені логічні вирази.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Перевагою «табличного програмування» є його наочність і безпосередня орієнтованість на розв’язання задачі, оскільки відсутні синтаксичні умовності мов програмування, а результати роботи алгоритму, навіть покрокові, відразу видимі. Ще більш важливо, що табличний процесор надає дуже зручне і просте середовище для застосування алгоритмів до розв’язання практичних задач, тому в тему «Опрацювання табличних даних» у 7 класі введено таку </w:t>
      </w:r>
      <w:proofErr w:type="spellStart"/>
      <w:r w:rsidRPr="003C2731">
        <w:rPr>
          <w:rFonts w:eastAsia="Times New Roman"/>
          <w:sz w:val="28"/>
          <w:szCs w:val="28"/>
          <w:lang w:eastAsia="ru-RU"/>
        </w:rPr>
        <w:t>знаннєву</w:t>
      </w:r>
      <w:proofErr w:type="spellEnd"/>
      <w:r w:rsidRPr="003C2731">
        <w:rPr>
          <w:rFonts w:eastAsia="Times New Roman"/>
          <w:sz w:val="28"/>
          <w:szCs w:val="28"/>
          <w:lang w:eastAsia="ru-RU"/>
        </w:rPr>
        <w:t xml:space="preserve"> складову компетентності, як «Пояснює поняття моделі», а також діяльнісну складову «Аналізує умову задачі, виокремлює зв’язки між величинами. Реалізує математичні моделі засобами електронних таблиць».</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Багато задач класу Б тісно пов’язані з алгоритмічною конструкцією повторення, яка моделюється копіюванням в електронній таблиці деякої формули в діапазон. Найважливіший випадок – копіювання рекурентної формули, наприклад, формули для обчислення ряду чисел </w:t>
      </w:r>
      <w:proofErr w:type="spellStart"/>
      <w:r w:rsidRPr="003C2731">
        <w:rPr>
          <w:rFonts w:eastAsia="Times New Roman"/>
          <w:sz w:val="28"/>
          <w:szCs w:val="28"/>
          <w:lang w:eastAsia="ru-RU"/>
        </w:rPr>
        <w:t>Фібоначчі</w:t>
      </w:r>
      <w:proofErr w:type="spellEnd"/>
      <w:r w:rsidRPr="003C2731">
        <w:rPr>
          <w:rFonts w:eastAsia="Times New Roman"/>
          <w:sz w:val="28"/>
          <w:szCs w:val="28"/>
          <w:lang w:eastAsia="ru-RU"/>
        </w:rPr>
        <w:t xml:space="preserve"> або факторіалу. У цьому разі формула є тілом циклу й у винайденні цієї формули полягає головна компетенція, якої має набути учень під час вивчення алгоритмів із повторенням.</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Задачі класу В (сортування, фільтрація, обчислення проміжних підсумків, функції для роботи з базами даних) опрацьовуються у 8 класі і можуть розглядатися як пропедевтика реляційних баз даних, які з 2018 р. вивчатимуться в 10 класі. У таких задачах електронна таблиця використовується як </w:t>
      </w:r>
      <w:proofErr w:type="spellStart"/>
      <w:r w:rsidRPr="003C2731">
        <w:rPr>
          <w:rFonts w:eastAsia="Times New Roman"/>
          <w:sz w:val="28"/>
          <w:szCs w:val="28"/>
          <w:lang w:eastAsia="ru-RU"/>
        </w:rPr>
        <w:t>однотаблична</w:t>
      </w:r>
      <w:proofErr w:type="spellEnd"/>
      <w:r w:rsidRPr="003C2731">
        <w:rPr>
          <w:rFonts w:eastAsia="Times New Roman"/>
          <w:sz w:val="28"/>
          <w:szCs w:val="28"/>
          <w:lang w:eastAsia="ru-RU"/>
        </w:rPr>
        <w:t xml:space="preserve"> реляційна база даних. Рядки таблиці – це записи, кожен із яких містить інформацію про певний об’єкт, а стовпці – поля, що містять значення параметрів об’єктів. Структури даних такого типу надзвичайно поширені й вміння працювати з ними – одна зі значущих </w:t>
      </w:r>
      <w:proofErr w:type="spellStart"/>
      <w:r w:rsidRPr="003C2731">
        <w:rPr>
          <w:rFonts w:eastAsia="Times New Roman"/>
          <w:sz w:val="28"/>
          <w:szCs w:val="28"/>
          <w:lang w:eastAsia="ru-RU"/>
        </w:rPr>
        <w:t>інформатичних</w:t>
      </w:r>
      <w:proofErr w:type="spellEnd"/>
      <w:r w:rsidRPr="003C2731">
        <w:rPr>
          <w:rFonts w:eastAsia="Times New Roman"/>
          <w:sz w:val="28"/>
          <w:szCs w:val="28"/>
          <w:lang w:eastAsia="ru-RU"/>
        </w:rPr>
        <w:t xml:space="preserve"> компетенцій.</w:t>
      </w:r>
    </w:p>
    <w:p w:rsidR="003C2731" w:rsidRPr="003C2731" w:rsidRDefault="003C2731" w:rsidP="003C2731">
      <w:pPr>
        <w:spacing w:after="0" w:line="240" w:lineRule="auto"/>
        <w:ind w:firstLine="709"/>
        <w:jc w:val="both"/>
        <w:rPr>
          <w:rFonts w:eastAsia="Times New Roman"/>
          <w:sz w:val="28"/>
          <w:szCs w:val="28"/>
          <w:shd w:val="clear" w:color="auto" w:fill="FFFFFF"/>
          <w:lang w:eastAsia="uk-UA"/>
        </w:rPr>
      </w:pPr>
      <w:r w:rsidRPr="003C2731">
        <w:rPr>
          <w:rFonts w:eastAsia="Times New Roman"/>
          <w:sz w:val="28"/>
          <w:szCs w:val="28"/>
          <w:shd w:val="clear" w:color="auto" w:fill="FFFFFF"/>
          <w:lang w:eastAsia="uk-UA"/>
        </w:rPr>
        <w:t xml:space="preserve">У </w:t>
      </w:r>
      <w:r w:rsidRPr="003C2731">
        <w:rPr>
          <w:rFonts w:eastAsia="Times New Roman"/>
          <w:b/>
          <w:i/>
          <w:sz w:val="28"/>
          <w:szCs w:val="28"/>
          <w:shd w:val="clear" w:color="auto" w:fill="FFFFFF"/>
          <w:lang w:eastAsia="uk-UA"/>
        </w:rPr>
        <w:t>9 класі</w:t>
      </w:r>
      <w:r w:rsidRPr="003C2731">
        <w:rPr>
          <w:rFonts w:eastAsia="Times New Roman"/>
          <w:sz w:val="28"/>
          <w:szCs w:val="28"/>
          <w:shd w:val="clear" w:color="auto" w:fill="FFFFFF"/>
          <w:lang w:eastAsia="uk-UA"/>
        </w:rPr>
        <w:t xml:space="preserve"> завершується вивчення курсу інформатики в основній школі. Тому значну увагу слід приділяти узагальненню й повторенню матеріалу, повноцінному й цілісному формуванню ІТ-</w:t>
      </w:r>
      <w:proofErr w:type="spellStart"/>
      <w:r w:rsidRPr="003C2731">
        <w:rPr>
          <w:rFonts w:eastAsia="Times New Roman"/>
          <w:sz w:val="28"/>
          <w:szCs w:val="28"/>
          <w:shd w:val="clear" w:color="auto" w:fill="FFFFFF"/>
          <w:lang w:eastAsia="uk-UA"/>
        </w:rPr>
        <w:t>компетентностей</w:t>
      </w:r>
      <w:proofErr w:type="spellEnd"/>
      <w:r w:rsidRPr="003C2731">
        <w:rPr>
          <w:rFonts w:eastAsia="Times New Roman"/>
          <w:sz w:val="28"/>
          <w:szCs w:val="28"/>
          <w:shd w:val="clear" w:color="auto" w:fill="FFFFFF"/>
          <w:lang w:eastAsia="uk-UA"/>
        </w:rPr>
        <w:t>. Так, теми «Інформаційні технології у суспільстві» та «Основи інформаційної безпеки» завершують змістову лінію «</w:t>
      </w:r>
      <w:r w:rsidRPr="003C2731">
        <w:rPr>
          <w:rFonts w:eastAsia="Times New Roman"/>
          <w:sz w:val="28"/>
          <w:szCs w:val="28"/>
          <w:lang w:eastAsia="ru-RU"/>
        </w:rPr>
        <w:t>Інформація, інформаційні процеси, системи, технології</w:t>
      </w:r>
      <w:r w:rsidRPr="003C2731">
        <w:rPr>
          <w:rFonts w:eastAsia="Times New Roman"/>
          <w:sz w:val="28"/>
          <w:szCs w:val="28"/>
          <w:shd w:val="clear" w:color="auto" w:fill="FFFFFF"/>
          <w:lang w:eastAsia="uk-UA"/>
        </w:rPr>
        <w:t>». Хоча певний матеріал із цих тем, такий як «інформаційні процеси та системи», «апаратне та програмне забезпечення інформаційної системи», учні вже вивчали у попередніх класах, у 9 класі його слід пройти на глибшому рівні, з урахуванням того, що у 8 класі вивчалися основні поняття кодування інформації та вимірювання довжини двійкових повідомлень. Також особливу увагу у згаданих темах слід приділити суспільному значенню інформаційних технологій, етичним і правовим аспектам спільного використання інформаційних продуктів.</w:t>
      </w:r>
    </w:p>
    <w:p w:rsidR="003C2731" w:rsidRPr="003C2731" w:rsidRDefault="003C2731" w:rsidP="003C2731">
      <w:pPr>
        <w:spacing w:after="0" w:line="240" w:lineRule="auto"/>
        <w:ind w:firstLine="709"/>
        <w:jc w:val="both"/>
        <w:rPr>
          <w:rFonts w:eastAsia="Times New Roman"/>
          <w:sz w:val="28"/>
          <w:szCs w:val="28"/>
          <w:shd w:val="clear" w:color="auto" w:fill="FFFFFF"/>
          <w:lang w:eastAsia="uk-UA"/>
        </w:rPr>
      </w:pPr>
      <w:r w:rsidRPr="003C2731">
        <w:rPr>
          <w:rFonts w:eastAsia="Times New Roman"/>
          <w:sz w:val="28"/>
          <w:szCs w:val="28"/>
          <w:shd w:val="clear" w:color="auto" w:fill="FFFFFF"/>
          <w:lang w:eastAsia="uk-UA"/>
        </w:rPr>
        <w:t>Загалом, спільне використання інформаційних систем і продуктів є наскрізною лінією в 9 класі, що розкривається в темах «Комп’ютерні презентації» (через демонстрацію презентації перед аудиторією і її спільне обговорення), «Комп’ютерне моделювання» (колективне складання карт знань) та «Створення персонального навчального середовища» (елемент середовища колективної взаємодії в мережі Інтернет).</w:t>
      </w:r>
    </w:p>
    <w:p w:rsidR="003C2731" w:rsidRPr="003C2731" w:rsidRDefault="003C2731" w:rsidP="003C2731">
      <w:pPr>
        <w:spacing w:after="0" w:line="240" w:lineRule="auto"/>
        <w:ind w:firstLine="709"/>
        <w:jc w:val="both"/>
        <w:rPr>
          <w:rFonts w:eastAsia="Times New Roman"/>
          <w:sz w:val="28"/>
          <w:szCs w:val="28"/>
          <w:shd w:val="clear" w:color="auto" w:fill="FFFFFF"/>
          <w:lang w:eastAsia="uk-UA"/>
        </w:rPr>
      </w:pPr>
      <w:r w:rsidRPr="003C2731">
        <w:rPr>
          <w:rFonts w:eastAsia="Times New Roman"/>
          <w:sz w:val="28"/>
          <w:szCs w:val="28"/>
          <w:shd w:val="clear" w:color="auto" w:fill="FFFFFF"/>
          <w:lang w:eastAsia="uk-UA"/>
        </w:rPr>
        <w:t xml:space="preserve">У разі спільного використання інформаційних систем і продуктів важливим є вміння </w:t>
      </w:r>
      <w:proofErr w:type="spellStart"/>
      <w:r w:rsidRPr="003C2731">
        <w:rPr>
          <w:rFonts w:eastAsia="Times New Roman"/>
          <w:sz w:val="28"/>
          <w:szCs w:val="28"/>
          <w:shd w:val="clear" w:color="auto" w:fill="FFFFFF"/>
          <w:lang w:eastAsia="uk-UA"/>
        </w:rPr>
        <w:t>грамотно</w:t>
      </w:r>
      <w:proofErr w:type="spellEnd"/>
      <w:r w:rsidRPr="003C2731">
        <w:rPr>
          <w:rFonts w:eastAsia="Times New Roman"/>
          <w:sz w:val="28"/>
          <w:szCs w:val="28"/>
          <w:shd w:val="clear" w:color="auto" w:fill="FFFFFF"/>
          <w:lang w:eastAsia="uk-UA"/>
        </w:rPr>
        <w:t xml:space="preserve"> й переконливо подати інформацію, виховання якого </w:t>
      </w:r>
      <w:r w:rsidRPr="003C2731">
        <w:rPr>
          <w:rFonts w:eastAsia="Times New Roman"/>
          <w:sz w:val="28"/>
          <w:szCs w:val="28"/>
          <w:shd w:val="clear" w:color="auto" w:fill="FFFFFF"/>
          <w:lang w:eastAsia="uk-UA"/>
        </w:rPr>
        <w:lastRenderedPageBreak/>
        <w:t>є іншою наскрізною лінією курсу в 9 класі, що розкривається в темах «Комп’ютерні презентації», «Комп’ютерні публікації» та «</w:t>
      </w:r>
      <w:r w:rsidRPr="003C2731">
        <w:rPr>
          <w:rFonts w:eastAsia="Times New Roman"/>
          <w:sz w:val="28"/>
          <w:szCs w:val="28"/>
          <w:lang w:eastAsia="ru-RU"/>
        </w:rPr>
        <w:t>Комп’ютерна графіка. Векторний графічний редактор</w:t>
      </w:r>
      <w:r w:rsidRPr="003C2731">
        <w:rPr>
          <w:rFonts w:eastAsia="Times New Roman"/>
          <w:sz w:val="28"/>
          <w:szCs w:val="28"/>
          <w:shd w:val="clear" w:color="auto" w:fill="FFFFFF"/>
          <w:lang w:eastAsia="uk-UA"/>
        </w:rPr>
        <w:t>». Оскільки в комп’ютерних презентаціях і публікаціях використовуються векторні графічні об’єкти, то, за бажанням вчителя, тему «</w:t>
      </w:r>
      <w:r w:rsidRPr="003C2731">
        <w:rPr>
          <w:rFonts w:eastAsia="Times New Roman"/>
          <w:sz w:val="28"/>
          <w:szCs w:val="28"/>
          <w:lang w:eastAsia="ru-RU"/>
        </w:rPr>
        <w:t>Комп’ютерна графіка. Векторний графічний редактор</w:t>
      </w:r>
      <w:r w:rsidRPr="003C2731">
        <w:rPr>
          <w:rFonts w:eastAsia="Times New Roman"/>
          <w:sz w:val="28"/>
          <w:szCs w:val="28"/>
          <w:shd w:val="clear" w:color="auto" w:fill="FFFFFF"/>
          <w:lang w:eastAsia="uk-UA"/>
        </w:rPr>
        <w:t>» можна вивчати до презентацій і публікацій.</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shd w:val="clear" w:color="auto" w:fill="FFFFFF"/>
          <w:lang w:eastAsia="uk-UA"/>
        </w:rPr>
        <w:t>Темою «Табличні величини та алгоритми їх опрацювання» завершується вивчення змістової лінії основ алгоритмізації та програмування в основній школі. Йдеться про алгоритми роботи з масивами чи аналогічними структурами даних. Ще до початку вивчення теми учні повинні розуміти призначення цих алгоритмів та вміти застосовувати їх до розв’язання задач, оскільки цей матеріал вивчався в темі «Технології опрацювання числових даних у середовищі табличного процесора» у 8 класі. На ці знання потрібно спиратися та актуалізувати їх. Вдалим методичним прийомом може бути також розгляд рядка чи стовпця електронної таблиці як прикладу одновимірного масиву. Отже, вивчення даної теми полягає в розкритті та програмуванні змісту алгоритмів, які учні вже вміють застосовувати в іншому програмному середовищі. Це стосується і такого матеріалу, як «Візуалізація елементів табличної величини за допомогою графічних примітивів», що передбачає побудову графіка чи гістограми програмним шляхом. Що стосується введення та виведення табличних величин, то, хоча в навчальній програмі пропонується застосовувати для цього багаторядкове текстове поле, вчитель може вибрати й інші засоби, якщо це буде доцільним з огляду на особливості мови та середовища програмування.</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Щодо викладання інформатики у 8 класі залишаються чинними методичні рекомендації 2016 р., а для 5 і 6 класів — методичні рекомендації 2017 р.</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Старша школа</w:t>
      </w:r>
    </w:p>
    <w:p w:rsidR="003C2731" w:rsidRPr="003C2731" w:rsidRDefault="003C2731" w:rsidP="003C2731">
      <w:pPr>
        <w:keepNext/>
        <w:numPr>
          <w:ilvl w:val="2"/>
          <w:numId w:val="0"/>
        </w:numPr>
        <w:tabs>
          <w:tab w:val="num" w:pos="720"/>
        </w:tabs>
        <w:spacing w:after="0" w:line="240" w:lineRule="auto"/>
        <w:ind w:firstLine="709"/>
        <w:jc w:val="center"/>
        <w:outlineLvl w:val="2"/>
        <w:rPr>
          <w:rFonts w:eastAsia="Times New Roman"/>
          <w:b/>
          <w:i/>
          <w:iCs/>
          <w:lang w:eastAsia="ru-RU"/>
        </w:rPr>
      </w:pPr>
      <w:r w:rsidRPr="003C2731">
        <w:rPr>
          <w:rFonts w:eastAsia="Times New Roman"/>
          <w:b/>
          <w:i/>
          <w:iCs/>
          <w:lang w:eastAsia="ru-RU"/>
        </w:rPr>
        <w:t>Рівень стандарту</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Реалізація змісту освіти в старшій школі, визначеного Державним стандартом базової і повної загальної середньої освіти, затвердженим </w:t>
      </w:r>
      <w:r w:rsidRPr="003C2731">
        <w:rPr>
          <w:rFonts w:eastAsia="Calibri"/>
          <w:sz w:val="28"/>
          <w:szCs w:val="28"/>
          <w:lang w:eastAsia="ru-RU"/>
        </w:rPr>
        <w:t>постановою Кабінету Міністрів України від 23 листопада 2011 року № 1392</w:t>
      </w:r>
      <w:r w:rsidRPr="003C2731">
        <w:rPr>
          <w:rFonts w:eastAsia="Times New Roman"/>
          <w:sz w:val="28"/>
          <w:szCs w:val="28"/>
          <w:lang w:eastAsia="ru-RU"/>
        </w:rPr>
        <w:t xml:space="preserve">, у відповідності до навчальних планів освітньої програми для 10-11 класів закладів загальної середньої освіти, затвердженої наказом МОН від 20.04.2018 № 408, забезпечується в тому числі й вивченням «Інформатики» як вибірково-обов’язкового предмета.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Курс інформатики для старшої школи (рівень стандарту) має модульну структуру і складається з двох частин – базового та вибіркових (варіативних) модулів. Модуль — структурна одиниця навчальної програми, подана як організаційно-методичний блок, що містить цілісний набір компетенцій, необхідних для засвоєння учнями протягом його вивчення.</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Основою навчання інформатики в 10-11 класах є </w:t>
      </w:r>
      <w:r w:rsidRPr="003C2731">
        <w:rPr>
          <w:rFonts w:eastAsia="Times New Roman"/>
          <w:b/>
          <w:i/>
          <w:sz w:val="28"/>
          <w:szCs w:val="28"/>
          <w:lang w:eastAsia="ru-RU"/>
        </w:rPr>
        <w:t>базовий модуль</w:t>
      </w:r>
      <w:r w:rsidRPr="003C2731">
        <w:rPr>
          <w:rFonts w:eastAsia="Times New Roman"/>
          <w:sz w:val="28"/>
          <w:szCs w:val="28"/>
          <w:lang w:eastAsia="ru-RU"/>
        </w:rPr>
        <w:t xml:space="preserve">, зміст якого може бути розширений за рахунок вибіркових модулів. Базовий модуль, на вивчення якого відводиться 35 годин, завершує формування в учнів предметних і ключових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в області використання сучасних інформаційно-комунікаційних технологій на рівні, визначеному Державним стандартом базової і повної загальної середньої освіти. Цей модуль є мінімально допустимою нерозривною структурною одиницею програми.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lastRenderedPageBreak/>
        <w:t>Базовий модуль складається з 4 тем. Метою теми «Інформаційні технології в суспільстві» є ознайомлення учнів із тими технологіями, тенденціями, проблемами, яким не приділялася достатня увага в основній школі через вікові особливості сприйняття матеріалу або через те, що вони стали актуальними лише в останні кілька років.</w:t>
      </w:r>
    </w:p>
    <w:p w:rsidR="003C2731" w:rsidRPr="003C2731" w:rsidRDefault="003C2731" w:rsidP="003C2731">
      <w:pPr>
        <w:spacing w:after="0" w:line="240" w:lineRule="auto"/>
        <w:ind w:firstLine="709"/>
        <w:jc w:val="both"/>
        <w:rPr>
          <w:rFonts w:eastAsia="Tinos"/>
          <w:sz w:val="28"/>
          <w:szCs w:val="28"/>
          <w:lang w:eastAsia="ru-RU"/>
        </w:rPr>
      </w:pPr>
      <w:r w:rsidRPr="003C2731">
        <w:rPr>
          <w:rFonts w:eastAsia="Times New Roman"/>
          <w:sz w:val="28"/>
          <w:szCs w:val="28"/>
          <w:lang w:eastAsia="ru-RU"/>
        </w:rPr>
        <w:t xml:space="preserve">Тема «Моделі і моделювання. Аналіз та візуалізація даних» може опрацьовуватися з використанням як табличного процесора, так і більш спеціалізованих програмних засобів. У разі використання табличного процесора основний наголос має бути зроблено не на функції та особливості середовища (адже принципи роботи в ньому мали бути засвоєні в основній школі), а на застосуванні здобутих в основній школі компетенцій до розв’язання практично значущих задач із обробки даних, які можуть постати в різних сферах людської діяльності. Задачі, які учні розв’язують під час вивчення цієї теми, можуть бути поділені на 3 типи: комп’ютерне моделювання, виявлення тенденцій у даних, оптимізаційні та розрахункові задачі. Передбачається, що учні мають набути таких компетенцій, як </w:t>
      </w:r>
      <w:r w:rsidRPr="003C2731">
        <w:rPr>
          <w:rFonts w:eastAsia="Tinos"/>
          <w:sz w:val="28"/>
          <w:szCs w:val="28"/>
          <w:lang w:eastAsia="ru-RU"/>
        </w:rPr>
        <w:t>планування та проведення навчальних досліджень і комп’ютерних експериментів з різних предметних галузей</w:t>
      </w:r>
      <w:r w:rsidRPr="003C2731">
        <w:rPr>
          <w:rFonts w:eastAsia="Times New Roman"/>
          <w:sz w:val="28"/>
          <w:szCs w:val="28"/>
          <w:lang w:eastAsia="ru-RU"/>
        </w:rPr>
        <w:t xml:space="preserve">, </w:t>
      </w:r>
      <w:r w:rsidRPr="003C2731">
        <w:rPr>
          <w:rFonts w:eastAsia="Tinos"/>
          <w:sz w:val="28"/>
          <w:szCs w:val="28"/>
          <w:lang w:eastAsia="ru-RU"/>
        </w:rPr>
        <w:t>створення інформаційної моделі для розв’язування задач із різних предметних галузей</w:t>
      </w:r>
      <w:r w:rsidRPr="003C2731">
        <w:rPr>
          <w:rFonts w:eastAsia="Times New Roman"/>
          <w:sz w:val="28"/>
          <w:szCs w:val="28"/>
          <w:lang w:eastAsia="ru-RU"/>
        </w:rPr>
        <w:t xml:space="preserve">, </w:t>
      </w:r>
      <w:r w:rsidRPr="003C2731">
        <w:rPr>
          <w:rFonts w:eastAsia="Tinos"/>
          <w:sz w:val="28"/>
          <w:szCs w:val="28"/>
          <w:lang w:eastAsia="ru-RU"/>
        </w:rPr>
        <w:t>вибір методів та засобів візуалізації даних, тобто навчитися самостійно планувати дослідження та добирати засоби їх проведення.</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Під час вивчення теми «Системи керування базами даних» в учнів формуються основи структурного мислення. Це досягається насамперед у процесі створення семантичних моделей предметних областей, на основі яких потім проектуються бази даних. Рекомендується виконувати таке моделювання спочатку без застосування програмних засобів, щоб мінімізувати вплив </w:t>
      </w:r>
      <w:proofErr w:type="spellStart"/>
      <w:r w:rsidRPr="003C2731">
        <w:rPr>
          <w:rFonts w:eastAsia="Times New Roman"/>
          <w:sz w:val="28"/>
          <w:szCs w:val="28"/>
          <w:lang w:eastAsia="ru-RU"/>
        </w:rPr>
        <w:t>інтерфейсної</w:t>
      </w:r>
      <w:proofErr w:type="spellEnd"/>
      <w:r w:rsidRPr="003C2731">
        <w:rPr>
          <w:rFonts w:eastAsia="Times New Roman"/>
          <w:sz w:val="28"/>
          <w:szCs w:val="28"/>
          <w:lang w:eastAsia="ru-RU"/>
        </w:rPr>
        <w:t xml:space="preserve"> особливості середовища тієї чи іншої СКБД на сутність процесу моделювання. Іншою важливою компетенцією є вміння формулювати та реалізовувати в СКБД запити на вибірку даних. Якщо тема вивчається в обсягах, передбачених у базовому модулі, то доцільно використовувати графічні засоби складання запитів на основі бланку запиту, однак не рекомендується обмежуватися складанням запитів за допомогою спеціальних майстрів, оскільки вони не дають змоги зрозуміти призначення і основні складові запиту до реляційної бази даних.</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темі «Мультимедійні та гіпертекстові документи» формується така предметна компетентність, як вміння створювати, </w:t>
      </w:r>
      <w:proofErr w:type="spellStart"/>
      <w:r w:rsidRPr="003C2731">
        <w:rPr>
          <w:rFonts w:eastAsia="Times New Roman"/>
          <w:sz w:val="28"/>
          <w:szCs w:val="28"/>
          <w:lang w:eastAsia="ru-RU"/>
        </w:rPr>
        <w:t>ергономічно</w:t>
      </w:r>
      <w:proofErr w:type="spellEnd"/>
      <w:r w:rsidRPr="003C2731">
        <w:rPr>
          <w:rFonts w:eastAsia="Times New Roman"/>
          <w:sz w:val="28"/>
          <w:szCs w:val="28"/>
          <w:lang w:eastAsia="ru-RU"/>
        </w:rPr>
        <w:t xml:space="preserve"> наповнювати даними, публікувати в Інтернеті та просувати веб-сайти. Ознайомлення з мовою гіпертекстової розмітки відбувається на оглядовому рівні, а основна увага має приділятися створенню веб-ресурсів за допомогою автоматизованих систем керування вмістом, що відповідає сучасній світовій тенденції, ергономічному розміщенню даних на веб-сторінках та їх художньо-естетичному оформленню, а також пошуковій оптимізації веб-ресурсів.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випадку, якщо на вивчення інформатики як вибірково-обов’язкового курсу, навчальним планом передбачається більше ніж 35 годин, базовий модуль доповнюється чи розширюється вибірковими (варіативними) модулями з відповідною кількістю годин (наведені в програмі). Вибіркові модулі для розширення курсу учитель добирає відповідно до профілю навчання закладу освіти, запитів, індивідуальних інтересів і здібностей учнів, регіональних </w:t>
      </w:r>
      <w:r w:rsidRPr="003C2731">
        <w:rPr>
          <w:rFonts w:eastAsia="Times New Roman"/>
          <w:sz w:val="28"/>
          <w:szCs w:val="28"/>
          <w:lang w:eastAsia="ru-RU"/>
        </w:rPr>
        <w:lastRenderedPageBreak/>
        <w:t xml:space="preserve">особливостей, матеріально-технічної бази та наявного програмного забезпечення.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Зауважимо, що розширення курсу та реалізація профільного навчання під час його викладання може здійснюватися такими способами:</w:t>
      </w:r>
    </w:p>
    <w:p w:rsidR="003C2731" w:rsidRPr="003C2731" w:rsidRDefault="003C2731" w:rsidP="003C2731">
      <w:pPr>
        <w:numPr>
          <w:ilvl w:val="0"/>
          <w:numId w:val="7"/>
        </w:numPr>
        <w:spacing w:after="0" w:line="240" w:lineRule="auto"/>
        <w:ind w:firstLine="709"/>
        <w:contextualSpacing/>
        <w:jc w:val="both"/>
        <w:rPr>
          <w:rFonts w:eastAsia="Calibri"/>
          <w:sz w:val="28"/>
          <w:szCs w:val="28"/>
        </w:rPr>
      </w:pPr>
      <w:r w:rsidRPr="003C2731">
        <w:rPr>
          <w:rFonts w:eastAsia="Calibri"/>
          <w:sz w:val="28"/>
          <w:szCs w:val="28"/>
        </w:rPr>
        <w:t>через розширення змісту окремих тем базового модуля до обсягів, передбачених відповідним вибірковим модулем. У цьому випадку певна тема вичитується не за програмою базового, а за програмою вибіркового модуля;</w:t>
      </w:r>
    </w:p>
    <w:p w:rsidR="003C2731" w:rsidRPr="003C2731" w:rsidRDefault="003C2731" w:rsidP="003C2731">
      <w:pPr>
        <w:numPr>
          <w:ilvl w:val="0"/>
          <w:numId w:val="7"/>
        </w:numPr>
        <w:spacing w:after="0" w:line="240" w:lineRule="auto"/>
        <w:ind w:firstLine="709"/>
        <w:contextualSpacing/>
        <w:jc w:val="both"/>
        <w:rPr>
          <w:rFonts w:eastAsia="Calibri"/>
          <w:sz w:val="28"/>
          <w:szCs w:val="28"/>
        </w:rPr>
      </w:pPr>
      <w:r w:rsidRPr="003C2731">
        <w:rPr>
          <w:rFonts w:eastAsia="Calibri"/>
          <w:sz w:val="28"/>
          <w:szCs w:val="28"/>
        </w:rPr>
        <w:t>через доповнення базового модуля варіативними;</w:t>
      </w:r>
    </w:p>
    <w:p w:rsidR="003C2731" w:rsidRPr="003C2731" w:rsidRDefault="003C2731" w:rsidP="003C2731">
      <w:pPr>
        <w:numPr>
          <w:ilvl w:val="0"/>
          <w:numId w:val="7"/>
        </w:numPr>
        <w:spacing w:after="0" w:line="240" w:lineRule="auto"/>
        <w:ind w:firstLine="709"/>
        <w:contextualSpacing/>
        <w:jc w:val="both"/>
        <w:rPr>
          <w:rFonts w:eastAsia="Calibri"/>
          <w:sz w:val="28"/>
          <w:szCs w:val="28"/>
        </w:rPr>
      </w:pPr>
      <w:r w:rsidRPr="003C2731">
        <w:rPr>
          <w:rFonts w:eastAsia="Calibri"/>
          <w:sz w:val="28"/>
          <w:szCs w:val="28"/>
        </w:rPr>
        <w:t>завдяки добору додаткових профільно-орієнтованих навчальних завдань до тем базового модуля.</w:t>
      </w:r>
    </w:p>
    <w:tbl>
      <w:tblPr>
        <w:tblW w:w="10347"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855"/>
        <w:gridCol w:w="4531"/>
        <w:gridCol w:w="2126"/>
        <w:gridCol w:w="2835"/>
      </w:tblGrid>
      <w:tr w:rsidR="003C2731" w:rsidRPr="003C2731" w:rsidTr="00B949D8">
        <w:tc>
          <w:tcPr>
            <w:tcW w:w="855"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b/>
                <w:sz w:val="20"/>
                <w:szCs w:val="20"/>
                <w:lang w:eastAsia="ru-RU"/>
              </w:rPr>
            </w:pPr>
            <w:r w:rsidRPr="003C2731">
              <w:rPr>
                <w:rFonts w:eastAsia="Times New Roman"/>
                <w:b/>
                <w:sz w:val="20"/>
                <w:szCs w:val="20"/>
                <w:lang w:eastAsia="ru-RU"/>
              </w:rPr>
              <w:t>№ з/п</w:t>
            </w:r>
          </w:p>
        </w:tc>
        <w:tc>
          <w:tcPr>
            <w:tcW w:w="4531" w:type="dxa"/>
            <w:tcBorders>
              <w:top w:val="single" w:sz="2" w:space="0" w:color="000000"/>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jc w:val="center"/>
              <w:rPr>
                <w:rFonts w:eastAsia="Times New Roman"/>
                <w:b/>
                <w:sz w:val="20"/>
                <w:szCs w:val="20"/>
                <w:lang w:eastAsia="ru-RU"/>
              </w:rPr>
            </w:pPr>
            <w:r w:rsidRPr="003C2731">
              <w:rPr>
                <w:rFonts w:eastAsia="Times New Roman"/>
                <w:b/>
                <w:sz w:val="20"/>
                <w:szCs w:val="20"/>
                <w:lang w:eastAsia="ru-RU"/>
              </w:rPr>
              <w:t>Вибірковий модуль</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b/>
                <w:sz w:val="20"/>
                <w:szCs w:val="20"/>
                <w:lang w:eastAsia="ru-RU"/>
              </w:rPr>
            </w:pPr>
            <w:r w:rsidRPr="003C2731">
              <w:rPr>
                <w:rFonts w:eastAsia="Times New Roman"/>
                <w:b/>
                <w:sz w:val="20"/>
                <w:szCs w:val="20"/>
                <w:lang w:eastAsia="ru-RU"/>
              </w:rPr>
              <w:t>Кількість годин</w:t>
            </w:r>
          </w:p>
        </w:tc>
        <w:tc>
          <w:tcPr>
            <w:tcW w:w="2835" w:type="dxa"/>
            <w:tcBorders>
              <w:top w:val="single" w:sz="2" w:space="0" w:color="000000"/>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b/>
                <w:sz w:val="20"/>
                <w:szCs w:val="20"/>
                <w:lang w:eastAsia="ru-RU"/>
              </w:rPr>
            </w:pPr>
            <w:r w:rsidRPr="003C2731">
              <w:rPr>
                <w:rFonts w:eastAsia="Times New Roman"/>
                <w:b/>
                <w:sz w:val="20"/>
                <w:szCs w:val="20"/>
                <w:lang w:eastAsia="ru-RU"/>
              </w:rPr>
              <w:t>Тема базового модуля, яка розширюється вибірковим</w:t>
            </w: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Графічний дизайн</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2.</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Комп’ютерна анімація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Тривимірне моделювання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4.</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Математичні основи інформатики</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5.</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Інформаційна безпека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17</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6.</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Веб-технології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Мультимедійні та гіпертекстові документи</w:t>
            </w: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7.</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Основи електронного документообігу</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17</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8.</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Бази даних</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Системи керування базами даних</w:t>
            </w: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9.</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Формальна логіка</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10.</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Комп’ютерні технології опрацювання звукової інформації</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r w:rsidR="003C2731" w:rsidRPr="003C2731" w:rsidTr="00B949D8">
        <w:tc>
          <w:tcPr>
            <w:tcW w:w="855"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11.</w:t>
            </w:r>
          </w:p>
        </w:tc>
        <w:tc>
          <w:tcPr>
            <w:tcW w:w="4531" w:type="dxa"/>
            <w:tcBorders>
              <w:left w:val="single" w:sz="2" w:space="0" w:color="000000"/>
              <w:bottom w:val="single" w:sz="2" w:space="0" w:color="000000"/>
            </w:tcBorders>
            <w:shd w:val="clear" w:color="auto" w:fill="auto"/>
            <w:tcMar>
              <w:left w:w="54" w:type="dxa"/>
            </w:tcMar>
          </w:tcPr>
          <w:p w:rsidR="003C2731" w:rsidRPr="003C2731" w:rsidRDefault="003C2731" w:rsidP="003C2731">
            <w:pPr>
              <w:spacing w:after="0" w:line="240" w:lineRule="auto"/>
              <w:ind w:firstLine="79"/>
              <w:rPr>
                <w:rFonts w:eastAsia="Times New Roman"/>
                <w:sz w:val="20"/>
                <w:szCs w:val="20"/>
                <w:lang w:eastAsia="ru-RU"/>
              </w:rPr>
            </w:pPr>
            <w:r w:rsidRPr="003C2731">
              <w:rPr>
                <w:rFonts w:eastAsia="Times New Roman"/>
                <w:sz w:val="20"/>
                <w:szCs w:val="20"/>
                <w:lang w:eastAsia="ru-RU"/>
              </w:rPr>
              <w:t>Креативне програмування</w:t>
            </w:r>
          </w:p>
        </w:tc>
        <w:tc>
          <w:tcPr>
            <w:tcW w:w="2126" w:type="dxa"/>
            <w:tcBorders>
              <w:left w:val="single" w:sz="2" w:space="0" w:color="000000"/>
              <w:bottom w:val="single" w:sz="2" w:space="0" w:color="000000"/>
              <w:right w:val="single" w:sz="2" w:space="0" w:color="000000"/>
            </w:tcBorders>
            <w:shd w:val="clear" w:color="auto" w:fill="auto"/>
            <w:tcMar>
              <w:left w:w="54" w:type="dxa"/>
            </w:tcMar>
            <w:vAlign w:val="center"/>
          </w:tcPr>
          <w:p w:rsidR="003C2731" w:rsidRPr="003C2731" w:rsidRDefault="003C2731" w:rsidP="003C2731">
            <w:pPr>
              <w:spacing w:after="0" w:line="240" w:lineRule="auto"/>
              <w:jc w:val="center"/>
              <w:rPr>
                <w:rFonts w:eastAsia="Times New Roman"/>
                <w:sz w:val="20"/>
                <w:szCs w:val="20"/>
                <w:lang w:eastAsia="ru-RU"/>
              </w:rPr>
            </w:pPr>
            <w:r w:rsidRPr="003C2731">
              <w:rPr>
                <w:rFonts w:eastAsia="Times New Roman"/>
                <w:sz w:val="20"/>
                <w:szCs w:val="20"/>
                <w:lang w:eastAsia="ru-RU"/>
              </w:rPr>
              <w:t>35</w:t>
            </w:r>
          </w:p>
        </w:tc>
        <w:tc>
          <w:tcPr>
            <w:tcW w:w="2835" w:type="dxa"/>
            <w:tcBorders>
              <w:left w:val="single" w:sz="2" w:space="0" w:color="000000"/>
              <w:bottom w:val="single" w:sz="2" w:space="0" w:color="000000"/>
              <w:right w:val="single" w:sz="2" w:space="0" w:color="000000"/>
            </w:tcBorders>
          </w:tcPr>
          <w:p w:rsidR="003C2731" w:rsidRPr="003C2731" w:rsidRDefault="003C2731" w:rsidP="003C2731">
            <w:pPr>
              <w:spacing w:after="0" w:line="240" w:lineRule="auto"/>
              <w:jc w:val="center"/>
              <w:rPr>
                <w:rFonts w:eastAsia="Times New Roman"/>
                <w:sz w:val="20"/>
                <w:szCs w:val="20"/>
                <w:lang w:eastAsia="ru-RU"/>
              </w:rPr>
            </w:pPr>
          </w:p>
        </w:tc>
      </w:tr>
    </w:tbl>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Поєднання модулів повинно забезпечувати необхідну ступінь гнучкості та свободи у відборі й комплектації навчального матеріалу і реалізації дидактичних цілей.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Зміст навчання інформатики у старшій школі має чітко виражену прикладну спрямованість і реалізується переважно шляхом застосування практичних методів і форм організації занять. Очікувані результати навчання вказано у змістовому розділі програми для кожної теми курсу.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та особливостей того чи іншого напряму й профілю навчання. Важливо дотримуватись різноманітності методологічних принципів шляхом зміни форм роботи (індивідуально, у малих групах, парах), а також технологій і стратегії навчання. Тематика завдань має охоплювати інші шкільні дисципліни, таким чином реалізуючи інтеграцію навчальних програм.</w:t>
      </w:r>
    </w:p>
    <w:p w:rsidR="003C2731" w:rsidRPr="003C2731" w:rsidRDefault="003C2731" w:rsidP="003C2731">
      <w:pPr>
        <w:spacing w:after="0" w:line="240" w:lineRule="auto"/>
        <w:ind w:firstLine="709"/>
        <w:jc w:val="both"/>
        <w:rPr>
          <w:rFonts w:eastAsia="Times New Roman"/>
          <w:bCs/>
          <w:sz w:val="28"/>
          <w:szCs w:val="28"/>
          <w:lang w:eastAsia="ru-RU"/>
        </w:rPr>
      </w:pPr>
      <w:r w:rsidRPr="003C2731">
        <w:rPr>
          <w:rFonts w:eastAsia="Times New Roman"/>
          <w:bCs/>
          <w:sz w:val="28"/>
          <w:szCs w:val="28"/>
          <w:lang w:eastAsia="ru-RU"/>
        </w:rPr>
        <w:t xml:space="preserve">При вивченні тем з інформатики, що стосуються </w:t>
      </w:r>
      <w:proofErr w:type="spellStart"/>
      <w:r w:rsidRPr="003C2731">
        <w:rPr>
          <w:rFonts w:eastAsia="Times New Roman"/>
          <w:bCs/>
          <w:sz w:val="28"/>
          <w:szCs w:val="28"/>
          <w:lang w:eastAsia="ru-RU"/>
        </w:rPr>
        <w:t>кібербезпеки</w:t>
      </w:r>
      <w:proofErr w:type="spellEnd"/>
      <w:r w:rsidRPr="003C2731">
        <w:rPr>
          <w:rFonts w:eastAsia="Times New Roman"/>
          <w:bCs/>
          <w:sz w:val="28"/>
          <w:szCs w:val="28"/>
          <w:lang w:eastAsia="ru-RU"/>
        </w:rPr>
        <w:t xml:space="preserve"> та інших тем навчального предмета, рекомендується ознайомлювати учнів із загрозами, що виникають унаслідок поширення в мережі Інтернет матеріалів в інтересах пропаганди держави-агресора та способами і методами уникнення цих загроз, доводити до відома учнів небезпеку використання заборонених ресурсів та програмних засобів.</w:t>
      </w:r>
    </w:p>
    <w:p w:rsidR="003C2731" w:rsidRPr="003C2731" w:rsidRDefault="003C2731" w:rsidP="003C2731">
      <w:pPr>
        <w:keepNext/>
        <w:numPr>
          <w:ilvl w:val="1"/>
          <w:numId w:val="0"/>
        </w:numPr>
        <w:tabs>
          <w:tab w:val="num" w:pos="576"/>
        </w:tabs>
        <w:spacing w:after="0" w:line="240" w:lineRule="auto"/>
        <w:ind w:firstLine="709"/>
        <w:jc w:val="both"/>
        <w:textAlignment w:val="baseline"/>
        <w:outlineLvl w:val="1"/>
        <w:rPr>
          <w:rFonts w:eastAsia="Times New Roman"/>
          <w:b/>
          <w:sz w:val="28"/>
          <w:szCs w:val="28"/>
          <w:lang w:eastAsia="ru-RU"/>
        </w:rPr>
      </w:pPr>
      <w:r w:rsidRPr="003C2731">
        <w:rPr>
          <w:rFonts w:eastAsia="Times New Roman"/>
          <w:sz w:val="28"/>
          <w:szCs w:val="28"/>
          <w:lang w:eastAsia="ru-RU"/>
        </w:rPr>
        <w:lastRenderedPageBreak/>
        <w:t xml:space="preserve">Типи загроз </w:t>
      </w:r>
      <w:proofErr w:type="spellStart"/>
      <w:r w:rsidRPr="003C2731">
        <w:rPr>
          <w:rFonts w:eastAsia="Times New Roman"/>
          <w:sz w:val="28"/>
          <w:szCs w:val="28"/>
          <w:lang w:eastAsia="ru-RU"/>
        </w:rPr>
        <w:t>кібербезпеки</w:t>
      </w:r>
      <w:proofErr w:type="spellEnd"/>
      <w:r w:rsidRPr="003C2731">
        <w:rPr>
          <w:rFonts w:eastAsia="Times New Roman"/>
          <w:sz w:val="28"/>
          <w:szCs w:val="28"/>
          <w:lang w:eastAsia="ru-RU"/>
        </w:rPr>
        <w:t>:</w:t>
      </w:r>
    </w:p>
    <w:p w:rsidR="003C2731" w:rsidRPr="003C2731" w:rsidRDefault="003C2731" w:rsidP="003C2731">
      <w:pPr>
        <w:numPr>
          <w:ilvl w:val="0"/>
          <w:numId w:val="9"/>
        </w:numPr>
        <w:tabs>
          <w:tab w:val="left" w:pos="993"/>
        </w:tabs>
        <w:spacing w:after="0" w:line="240" w:lineRule="auto"/>
        <w:ind w:firstLine="709"/>
        <w:jc w:val="both"/>
        <w:textAlignment w:val="baseline"/>
        <w:outlineLvl w:val="2"/>
        <w:rPr>
          <w:rFonts w:eastAsia="Times New Roman"/>
          <w:b/>
          <w:bCs/>
          <w:sz w:val="28"/>
          <w:szCs w:val="28"/>
          <w:lang w:eastAsia="ru-RU"/>
        </w:rPr>
      </w:pPr>
      <w:r w:rsidRPr="003C2731">
        <w:rPr>
          <w:rFonts w:eastAsia="Times New Roman"/>
          <w:sz w:val="28"/>
          <w:szCs w:val="28"/>
          <w:lang w:eastAsia="ru-RU"/>
        </w:rPr>
        <w:t xml:space="preserve">програми-вимагачі, які зловмисники використовують для вимагання грошей через блокування доступу до файлів комп’ютерної системи до моменту отримання викупу; </w:t>
      </w:r>
    </w:p>
    <w:p w:rsidR="003C2731" w:rsidRPr="003C2731" w:rsidRDefault="003C2731" w:rsidP="003C2731">
      <w:pPr>
        <w:numPr>
          <w:ilvl w:val="0"/>
          <w:numId w:val="9"/>
        </w:numPr>
        <w:tabs>
          <w:tab w:val="left" w:pos="993"/>
        </w:tabs>
        <w:spacing w:after="0" w:line="240" w:lineRule="auto"/>
        <w:ind w:firstLine="709"/>
        <w:jc w:val="both"/>
        <w:textAlignment w:val="baseline"/>
        <w:rPr>
          <w:rFonts w:eastAsia="Times New Roman"/>
          <w:sz w:val="28"/>
          <w:szCs w:val="28"/>
          <w:lang w:eastAsia="uk-UA"/>
        </w:rPr>
      </w:pPr>
      <w:r w:rsidRPr="003C2731">
        <w:rPr>
          <w:rFonts w:eastAsia="Times New Roman"/>
          <w:sz w:val="28"/>
          <w:szCs w:val="28"/>
          <w:lang w:eastAsia="uk-UA"/>
        </w:rPr>
        <w:t xml:space="preserve">шкідливе програмне забезпечення, що має на меті несанкціонований доступ або пошкодження комп’ютерної системи; </w:t>
      </w:r>
    </w:p>
    <w:p w:rsidR="003C2731" w:rsidRPr="003C2731" w:rsidRDefault="003C2731" w:rsidP="003C2731">
      <w:pPr>
        <w:numPr>
          <w:ilvl w:val="0"/>
          <w:numId w:val="9"/>
        </w:numPr>
        <w:tabs>
          <w:tab w:val="left" w:pos="993"/>
        </w:tabs>
        <w:spacing w:after="0" w:line="240" w:lineRule="auto"/>
        <w:ind w:firstLine="709"/>
        <w:jc w:val="both"/>
        <w:textAlignment w:val="baseline"/>
        <w:outlineLvl w:val="2"/>
        <w:rPr>
          <w:rFonts w:eastAsia="Times New Roman"/>
          <w:b/>
          <w:bCs/>
          <w:sz w:val="28"/>
          <w:szCs w:val="28"/>
          <w:lang w:eastAsia="ru-RU"/>
        </w:rPr>
      </w:pPr>
      <w:r w:rsidRPr="003C2731">
        <w:rPr>
          <w:rFonts w:eastAsia="Times New Roman"/>
          <w:sz w:val="28"/>
          <w:szCs w:val="28"/>
          <w:lang w:eastAsia="ru-RU"/>
        </w:rPr>
        <w:t xml:space="preserve">соціальна інженерія, тактика, яку використовують зловмисники, щоб змусити користувача розкрити конфіденційну інформацію; </w:t>
      </w:r>
    </w:p>
    <w:p w:rsidR="003C2731" w:rsidRPr="003C2731" w:rsidRDefault="003C2731" w:rsidP="003C2731">
      <w:pPr>
        <w:numPr>
          <w:ilvl w:val="0"/>
          <w:numId w:val="9"/>
        </w:numPr>
        <w:tabs>
          <w:tab w:val="left" w:pos="993"/>
        </w:tabs>
        <w:spacing w:after="0" w:line="240" w:lineRule="auto"/>
        <w:ind w:firstLine="709"/>
        <w:jc w:val="both"/>
        <w:textAlignment w:val="baseline"/>
        <w:outlineLvl w:val="2"/>
        <w:rPr>
          <w:rFonts w:eastAsia="Times New Roman"/>
          <w:b/>
          <w:sz w:val="28"/>
          <w:szCs w:val="28"/>
          <w:lang w:eastAsia="ru-RU"/>
        </w:rPr>
      </w:pPr>
      <w:proofErr w:type="spellStart"/>
      <w:r w:rsidRPr="003C2731">
        <w:rPr>
          <w:rFonts w:eastAsia="Times New Roman"/>
          <w:sz w:val="28"/>
          <w:szCs w:val="28"/>
          <w:lang w:eastAsia="ru-RU"/>
        </w:rPr>
        <w:t>фішинг</w:t>
      </w:r>
      <w:proofErr w:type="spellEnd"/>
      <w:r w:rsidRPr="003C2731">
        <w:rPr>
          <w:rFonts w:eastAsia="Times New Roman"/>
          <w:sz w:val="28"/>
          <w:szCs w:val="28"/>
          <w:lang w:eastAsia="ru-RU"/>
        </w:rPr>
        <w:t xml:space="preserve">, розсилка </w:t>
      </w:r>
      <w:proofErr w:type="spellStart"/>
      <w:r w:rsidRPr="003C2731">
        <w:rPr>
          <w:rFonts w:eastAsia="Times New Roman"/>
          <w:sz w:val="28"/>
          <w:szCs w:val="28"/>
          <w:lang w:eastAsia="ru-RU"/>
        </w:rPr>
        <w:t>підробної</w:t>
      </w:r>
      <w:proofErr w:type="spellEnd"/>
      <w:r w:rsidRPr="003C2731">
        <w:rPr>
          <w:rFonts w:eastAsia="Times New Roman"/>
          <w:sz w:val="28"/>
          <w:szCs w:val="28"/>
          <w:lang w:eastAsia="ru-RU"/>
        </w:rPr>
        <w:t xml:space="preserve"> електронної інформації, яка виглядає так,  як повідомлення з надійних джерел. </w:t>
      </w:r>
      <w:proofErr w:type="spellStart"/>
      <w:r w:rsidRPr="003C2731">
        <w:rPr>
          <w:rFonts w:eastAsia="Times New Roman"/>
          <w:sz w:val="28"/>
          <w:szCs w:val="28"/>
          <w:lang w:eastAsia="ru-RU"/>
        </w:rPr>
        <w:t>Фішинг</w:t>
      </w:r>
      <w:proofErr w:type="spellEnd"/>
      <w:r w:rsidRPr="003C2731">
        <w:rPr>
          <w:rFonts w:eastAsia="Times New Roman"/>
          <w:sz w:val="28"/>
          <w:szCs w:val="28"/>
          <w:lang w:eastAsia="ru-RU"/>
        </w:rPr>
        <w:t xml:space="preserve"> є найбільш розповсюдженою тактикою для викрадення особистих даних користувачів та іншої конфіденційної інформації, тому що він дуже ефективний. Фактично саме розсилання електронних повідомлень окремим користувачам з такими зловмисними елементами стало причиною одних з найбільших і загальновідомих витоків інформації, що сталися протягом останніх років.</w:t>
      </w:r>
      <w:r w:rsidRPr="003C2731">
        <w:rPr>
          <w:rFonts w:ascii="Calibri Light" w:eastAsia="Times New Roman" w:hAnsi="Calibri Light"/>
          <w:sz w:val="28"/>
          <w:szCs w:val="28"/>
          <w:lang w:eastAsia="ru-RU"/>
        </w:rPr>
        <w:t xml:space="preserve"> </w:t>
      </w:r>
    </w:p>
    <w:p w:rsidR="003C2731" w:rsidRPr="003C2731" w:rsidRDefault="003C2731" w:rsidP="003C2731">
      <w:pPr>
        <w:autoSpaceDE w:val="0"/>
        <w:autoSpaceDN w:val="0"/>
        <w:adjustRightInd w:val="0"/>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Успішний підхід до </w:t>
      </w:r>
      <w:proofErr w:type="spellStart"/>
      <w:r w:rsidRPr="003C2731">
        <w:rPr>
          <w:rFonts w:eastAsia="Times New Roman"/>
          <w:sz w:val="28"/>
          <w:szCs w:val="28"/>
          <w:lang w:eastAsia="ru-RU"/>
        </w:rPr>
        <w:t>кібербезпеки</w:t>
      </w:r>
      <w:proofErr w:type="spellEnd"/>
      <w:r w:rsidRPr="003C2731">
        <w:rPr>
          <w:rFonts w:eastAsia="Times New Roman"/>
          <w:sz w:val="28"/>
          <w:szCs w:val="28"/>
          <w:lang w:eastAsia="ru-RU"/>
        </w:rPr>
        <w:t xml:space="preserve"> – це багаторівневий захист, який включає навчання учнів як користувачів, які повинні розуміти та слідувати основним засадам інформаційної безпеки, такі як вибір надійних паролів, уважне ставлення до вкладень в електронних листах і резервне копіювання даних. </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Організація сучасного уроку інформатики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Методика проведення кожного уроку з інформатики визначається вчителем з урахуванням того, що обов’язковою передумовою успішного виконання вимог програми є практична діяльність учнів з індивідуальним доступом кожного учня до роботи з персональним комп’ютером.</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При плануванні та підготовці до уроків </w:t>
      </w:r>
      <w:r w:rsidRPr="003C2731">
        <w:rPr>
          <w:rFonts w:eastAsia="Times New Roman"/>
          <w:iCs/>
          <w:sz w:val="28"/>
          <w:szCs w:val="28"/>
          <w:lang w:eastAsia="ru-RU"/>
        </w:rPr>
        <w:t>вчителю</w:t>
      </w:r>
      <w:r w:rsidRPr="003C2731">
        <w:rPr>
          <w:rFonts w:eastAsia="Times New Roman"/>
          <w:sz w:val="28"/>
          <w:szCs w:val="28"/>
          <w:lang w:eastAsia="ru-RU"/>
        </w:rPr>
        <w:t xml:space="preserve"> варто зважати на основні принципи шкільної інформатики: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застосування на практиці отриманих знань та навичок, розвиток предметних та ключових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учнів;</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спрямованість на реальне життя та інтеграцію з іншими предметами;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активне навчання та творчість;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інновації як в освіті, так і в технологіях;</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спільна навчальна діяльність через роботу в парах та малих групах;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створення нових інформаційних продуктів та пошук нових знань;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вільний вибір програмних засобів та онлайн-сервісів для навчальної та практичної діяльності, у тому числі можливість використання вільно поширюваного програмного забезпечення як альтернативи </w:t>
      </w:r>
      <w:proofErr w:type="spellStart"/>
      <w:r w:rsidRPr="003C2731">
        <w:rPr>
          <w:rFonts w:eastAsia="Times New Roman"/>
          <w:sz w:val="28"/>
          <w:szCs w:val="28"/>
          <w:lang w:eastAsia="ru-RU"/>
        </w:rPr>
        <w:t>пропрієтарним</w:t>
      </w:r>
      <w:proofErr w:type="spellEnd"/>
      <w:r w:rsidRPr="003C2731">
        <w:rPr>
          <w:rFonts w:eastAsia="Times New Roman"/>
          <w:sz w:val="28"/>
          <w:szCs w:val="28"/>
          <w:lang w:eastAsia="ru-RU"/>
        </w:rPr>
        <w:t xml:space="preserve"> програмним продуктам;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використання безпечних веб-середовищ та дотримання конфіденційності мережевої особистості учнів; </w:t>
      </w:r>
    </w:p>
    <w:p w:rsidR="003C2731" w:rsidRPr="003C2731" w:rsidRDefault="003C2731" w:rsidP="003C2731">
      <w:pPr>
        <w:numPr>
          <w:ilvl w:val="0"/>
          <w:numId w:val="1"/>
        </w:numPr>
        <w:tabs>
          <w:tab w:val="num" w:pos="1134"/>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дотримання авторських прав розробників програм, добропорядне використання контенту.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lastRenderedPageBreak/>
        <w:t xml:space="preserve">Важливим чинником розвитку ключових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є інтегрованість змісту уроку інформатики, яка передбачає:</w:t>
      </w:r>
    </w:p>
    <w:p w:rsidR="003C2731" w:rsidRPr="003C2731" w:rsidRDefault="003C2731" w:rsidP="003C2731">
      <w:pPr>
        <w:numPr>
          <w:ilvl w:val="0"/>
          <w:numId w:val="2"/>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проблемну орієнтованість пропонованих на </w:t>
      </w:r>
      <w:proofErr w:type="spellStart"/>
      <w:r w:rsidRPr="003C2731">
        <w:rPr>
          <w:rFonts w:eastAsia="Times New Roman"/>
          <w:sz w:val="28"/>
          <w:szCs w:val="28"/>
          <w:lang w:eastAsia="ru-RU"/>
        </w:rPr>
        <w:t>уроках</w:t>
      </w:r>
      <w:proofErr w:type="spellEnd"/>
      <w:r w:rsidRPr="003C2731">
        <w:rPr>
          <w:rFonts w:eastAsia="Times New Roman"/>
          <w:sz w:val="28"/>
          <w:szCs w:val="28"/>
          <w:lang w:eastAsia="ru-RU"/>
        </w:rPr>
        <w:t xml:space="preserve"> завдань, що стимулює дискусію, обговорення, пошук різних джерел інформації, зіткнення думок і переконань;</w:t>
      </w:r>
    </w:p>
    <w:p w:rsidR="003C2731" w:rsidRPr="003C2731" w:rsidRDefault="003C2731" w:rsidP="003C2731">
      <w:pPr>
        <w:numPr>
          <w:ilvl w:val="0"/>
          <w:numId w:val="2"/>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пов’язаність змісту уроку з реальним життям;</w:t>
      </w:r>
    </w:p>
    <w:p w:rsidR="003C2731" w:rsidRPr="003C2731" w:rsidRDefault="003C2731" w:rsidP="003C2731">
      <w:pPr>
        <w:numPr>
          <w:ilvl w:val="0"/>
          <w:numId w:val="2"/>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практичну значущість інформації, що має знаходити підтвердження через реальні факти та в змодельованих на </w:t>
      </w:r>
      <w:proofErr w:type="spellStart"/>
      <w:r w:rsidRPr="003C2731">
        <w:rPr>
          <w:rFonts w:eastAsia="Times New Roman"/>
          <w:sz w:val="28"/>
          <w:szCs w:val="28"/>
          <w:lang w:eastAsia="ru-RU"/>
        </w:rPr>
        <w:t>уроці</w:t>
      </w:r>
      <w:proofErr w:type="spellEnd"/>
      <w:r w:rsidRPr="003C2731">
        <w:rPr>
          <w:rFonts w:eastAsia="Times New Roman"/>
          <w:sz w:val="28"/>
          <w:szCs w:val="28"/>
          <w:lang w:eastAsia="ru-RU"/>
        </w:rPr>
        <w:t xml:space="preserve"> ситуаціях.</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Ключові компетентності можна розвивати через відповідні форми роботи, які відображають комунікативно-діяльнісний підхід до навчального процесу.</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Для цього потрібно використовувати:</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інтерактивні форми та методи роботи, які забезпечують активну діяльність учнів у процесі опанування навчального матеріалу;</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кооперативне навчання, під час якого формуються соціальні вміння, лідерські якості;</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рольові та ділові ігри, які допомагають побачити світ і себе в ньому, підвищують самооцінку та попит на інновації;</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проектні технології, завдяки яким в учнів формується проектне мислення, почуття відповідальності та досвід цілеспрямованої співпраці, вони </w:t>
      </w:r>
      <w:proofErr w:type="spellStart"/>
      <w:r w:rsidRPr="003C2731">
        <w:rPr>
          <w:rFonts w:eastAsia="Times New Roman"/>
          <w:sz w:val="28"/>
          <w:szCs w:val="28"/>
          <w:lang w:eastAsia="ru-RU"/>
        </w:rPr>
        <w:t>вчаться</w:t>
      </w:r>
      <w:proofErr w:type="spellEnd"/>
      <w:r w:rsidRPr="003C2731">
        <w:rPr>
          <w:rFonts w:eastAsia="Times New Roman"/>
          <w:sz w:val="28"/>
          <w:szCs w:val="28"/>
          <w:lang w:eastAsia="ru-RU"/>
        </w:rPr>
        <w:t xml:space="preserve"> застосовувати знання на практиці, працювати в команді над конкретним завданням, презентувати свої результати;</w:t>
      </w:r>
    </w:p>
    <w:p w:rsidR="003C2731" w:rsidRPr="003C2731" w:rsidRDefault="003C2731" w:rsidP="003C2731">
      <w:pPr>
        <w:numPr>
          <w:ilvl w:val="0"/>
          <w:numId w:val="3"/>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методи змішаного навчання, які поєднують у собі традиційне й дистанційне навчання та найбільш відповідають інтересам і уподобанням учнів, які живуть у період стрімкого інформаційно-технологічного розвитку суспільства;</w:t>
      </w:r>
    </w:p>
    <w:p w:rsidR="003C2731" w:rsidRPr="003C2731" w:rsidRDefault="003C2731" w:rsidP="003C2731">
      <w:pPr>
        <w:numPr>
          <w:ilvl w:val="0"/>
          <w:numId w:val="4"/>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звернення до досвіду учнів, що гарантує перетворення кожного учня на справжнього учасника навчально-виховного процесу, співтворця й конструктора нових знань;</w:t>
      </w:r>
    </w:p>
    <w:p w:rsidR="003C2731" w:rsidRPr="003C2731" w:rsidRDefault="003C2731" w:rsidP="003C2731">
      <w:pPr>
        <w:numPr>
          <w:ilvl w:val="0"/>
          <w:numId w:val="4"/>
        </w:num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відповідні форми оцінювання, а саме: </w:t>
      </w:r>
      <w:proofErr w:type="spellStart"/>
      <w:r w:rsidRPr="003C2731">
        <w:rPr>
          <w:rFonts w:eastAsia="Times New Roman"/>
          <w:sz w:val="28"/>
          <w:szCs w:val="28"/>
          <w:lang w:eastAsia="ru-RU"/>
        </w:rPr>
        <w:t>самооцінювання</w:t>
      </w:r>
      <w:proofErr w:type="spellEnd"/>
      <w:r w:rsidRPr="003C2731">
        <w:rPr>
          <w:rFonts w:eastAsia="Times New Roman"/>
          <w:sz w:val="28"/>
          <w:szCs w:val="28"/>
          <w:lang w:eastAsia="ru-RU"/>
        </w:rPr>
        <w:t xml:space="preserve">, яке формує здатність до самоаналізу, спостережливість за собою, вміння бачити та визнавати перед собою власні помилки; </w:t>
      </w:r>
      <w:proofErr w:type="spellStart"/>
      <w:r w:rsidRPr="003C2731">
        <w:rPr>
          <w:rFonts w:eastAsia="Times New Roman"/>
          <w:sz w:val="28"/>
          <w:szCs w:val="28"/>
          <w:lang w:eastAsia="ru-RU"/>
        </w:rPr>
        <w:t>взаємооцінювання</w:t>
      </w:r>
      <w:proofErr w:type="spellEnd"/>
      <w:r w:rsidRPr="003C2731">
        <w:rPr>
          <w:rFonts w:eastAsia="Times New Roman"/>
          <w:sz w:val="28"/>
          <w:szCs w:val="28"/>
          <w:lang w:eastAsia="ru-RU"/>
        </w:rPr>
        <w:t>, що виховує відкритість до критики з боку інших, здатність відокремлювати об’єкт від суб’єкта оцінювання, вміння слухати, аналізувати й порівнювати.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Планування та організація навчальної діяльності проводиться на основі базових цінностей, загальних компетенцій, з урахуванням цілей, змісту та очікуваних результатів навчання, які зазначені в навчальних програмах, підтримки інтеграції з іншими предметами та суб’єктами навчальної діяльності, змістовими лініями курсу інформатики. Очікувані результати навчання вчитель визначає відповідно до складових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зазначених у програмі з інформатики.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Програма не обмежує самостійність та творчу ініціативу вчителя, передбачаючи гнучкість вибору та розподілу навчального матеріалу відповідно до потреб учнів та обраних засобів навчання. Вона не встановлює кількість годин та порядок вивчення тем у рамках навчального року, а лише вказує на очікувані результати навчання та зміст навчального матеріалу, вивчення якого є об’єктом </w:t>
      </w:r>
      <w:r w:rsidRPr="003C2731">
        <w:rPr>
          <w:rFonts w:eastAsia="Times New Roman"/>
          <w:sz w:val="28"/>
          <w:szCs w:val="28"/>
          <w:lang w:eastAsia="ru-RU"/>
        </w:rPr>
        <w:lastRenderedPageBreak/>
        <w:t xml:space="preserve">тематичного оцінювання. Вчитель може розподіляти навчальний час на власний розсуд, враховуючи особливості наявного матеріально-технічного забезпечення, попередній досвід, рівень знань учнів та інші фактори. За необхідності вчитель може змінювати порядок вивчення тем, не порушуючи змістових та логічних </w:t>
      </w:r>
      <w:proofErr w:type="spellStart"/>
      <w:r w:rsidRPr="003C2731">
        <w:rPr>
          <w:rFonts w:eastAsia="Times New Roman"/>
          <w:sz w:val="28"/>
          <w:szCs w:val="28"/>
          <w:lang w:eastAsia="ru-RU"/>
        </w:rPr>
        <w:t>зв’язків</w:t>
      </w:r>
      <w:proofErr w:type="spellEnd"/>
      <w:r w:rsidRPr="003C2731">
        <w:rPr>
          <w:rFonts w:eastAsia="Times New Roman"/>
          <w:sz w:val="28"/>
          <w:szCs w:val="28"/>
          <w:lang w:eastAsia="ru-RU"/>
        </w:rPr>
        <w:t xml:space="preserve"> між ними та враховуючи, що на вивчення змістової лінії «Алгоритми та програми» має приділятися не менше 40% загального навчального часу в 5-8 класах і не менше 30% навчального часу в 9 класі.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Звертаємо увагу на те, що хоча з програми вилучені розділи узагальнення та повторення матеріалу, а також резервні години, учитель може передбачити необхідний, на його думку, час для повторення як на початку, так і наприкінці навчального року або </w:t>
      </w:r>
      <w:proofErr w:type="spellStart"/>
      <w:r w:rsidRPr="003C2731">
        <w:rPr>
          <w:rFonts w:eastAsia="Times New Roman"/>
          <w:sz w:val="28"/>
          <w:szCs w:val="28"/>
          <w:lang w:eastAsia="ru-RU"/>
        </w:rPr>
        <w:t>семестра</w:t>
      </w:r>
      <w:proofErr w:type="spellEnd"/>
      <w:r w:rsidRPr="003C2731">
        <w:rPr>
          <w:rFonts w:eastAsia="Times New Roman"/>
          <w:sz w:val="28"/>
          <w:szCs w:val="28"/>
          <w:lang w:eastAsia="ru-RU"/>
        </w:rPr>
        <w:t xml:space="preserve"> (</w:t>
      </w:r>
      <w:proofErr w:type="spellStart"/>
      <w:r w:rsidRPr="003C2731">
        <w:rPr>
          <w:rFonts w:eastAsia="Times New Roman"/>
          <w:sz w:val="28"/>
          <w:szCs w:val="28"/>
          <w:lang w:eastAsia="ru-RU"/>
        </w:rPr>
        <w:t>триместра</w:t>
      </w:r>
      <w:proofErr w:type="spellEnd"/>
      <w:r w:rsidRPr="003C2731">
        <w:rPr>
          <w:rFonts w:eastAsia="Times New Roman"/>
          <w:sz w:val="28"/>
          <w:szCs w:val="28"/>
          <w:lang w:eastAsia="ru-RU"/>
        </w:rPr>
        <w:t>).</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У практичних завданнях слід передбачати використання актуального для учнів змістового матеріалу й завдань з інших предметних областей.</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Проектну діяльність та розв’язування </w:t>
      </w:r>
      <w:proofErr w:type="spellStart"/>
      <w:r w:rsidRPr="003C2731">
        <w:rPr>
          <w:rFonts w:eastAsia="Times New Roman"/>
          <w:sz w:val="28"/>
          <w:szCs w:val="28"/>
          <w:lang w:eastAsia="ru-RU"/>
        </w:rPr>
        <w:t>компетентнісних</w:t>
      </w:r>
      <w:proofErr w:type="spellEnd"/>
      <w:r w:rsidRPr="003C2731">
        <w:rPr>
          <w:rFonts w:eastAsia="Times New Roman"/>
          <w:sz w:val="28"/>
          <w:szCs w:val="28"/>
          <w:lang w:eastAsia="ru-RU"/>
        </w:rPr>
        <w:t xml:space="preserve"> задач у програмі інформатики можна застосовувати під час вивчення різних тем. Виконання навчальних проектів дозволяє вчителю розширити рамки теми, а учневі – проявити свої творчі здібності. Проектні завдання в курсі інформатики виконуються в невеликих групах, а </w:t>
      </w:r>
      <w:proofErr w:type="spellStart"/>
      <w:r w:rsidRPr="003C2731">
        <w:rPr>
          <w:rFonts w:eastAsia="Times New Roman"/>
          <w:sz w:val="28"/>
          <w:szCs w:val="28"/>
          <w:lang w:eastAsia="ru-RU"/>
        </w:rPr>
        <w:t>компетентнісні</w:t>
      </w:r>
      <w:proofErr w:type="spellEnd"/>
      <w:r w:rsidRPr="003C2731">
        <w:rPr>
          <w:rFonts w:eastAsia="Times New Roman"/>
          <w:sz w:val="28"/>
          <w:szCs w:val="28"/>
          <w:lang w:eastAsia="ru-RU"/>
        </w:rPr>
        <w:t xml:space="preserve"> завдання — індивідуально. У такий спосіб учням надається можливість практичного використання отриманих у межах теми (курсу) умінь. Результати такої діяльності мають бути представлені у вигляді закінченого інформаційного продукту для того, щоб учні могли порівнювати свої роботи і навчатись один в одного під час публічної презентації виконаних робіт перед класом. Під час представлення проекту оцінюється:</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планування дослідження, творчість і раціональність запропонованого розв’язання;</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досягнення результатів навчання та компетенцій;</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технічні характеристики, естетика і оригінальність розроблених матеріалів;</w:t>
      </w:r>
    </w:p>
    <w:p w:rsidR="003C2731" w:rsidRPr="003C2731" w:rsidRDefault="003C2731" w:rsidP="003C2731">
      <w:pPr>
        <w:numPr>
          <w:ilvl w:val="0"/>
          <w:numId w:val="8"/>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розвиток та самонавчання учня.</w:t>
      </w:r>
    </w:p>
    <w:p w:rsidR="003C2731" w:rsidRPr="003C2731" w:rsidRDefault="003C2731" w:rsidP="003C2731">
      <w:pPr>
        <w:spacing w:after="0" w:line="240" w:lineRule="auto"/>
        <w:ind w:firstLine="709"/>
        <w:jc w:val="both"/>
        <w:rPr>
          <w:rFonts w:eastAsia="Times New Roman"/>
          <w:sz w:val="28"/>
          <w:szCs w:val="28"/>
          <w:lang w:eastAsia="ru-RU"/>
        </w:rPr>
      </w:pPr>
      <w:proofErr w:type="spellStart"/>
      <w:r w:rsidRPr="003C2731">
        <w:rPr>
          <w:rFonts w:eastAsia="Times New Roman"/>
          <w:sz w:val="28"/>
          <w:szCs w:val="28"/>
          <w:lang w:eastAsia="ru-RU"/>
        </w:rPr>
        <w:t>Компетентнісно</w:t>
      </w:r>
      <w:proofErr w:type="spellEnd"/>
      <w:r w:rsidRPr="003C2731">
        <w:rPr>
          <w:rFonts w:eastAsia="Times New Roman"/>
          <w:sz w:val="28"/>
          <w:szCs w:val="28"/>
          <w:lang w:eastAsia="ru-RU"/>
        </w:rPr>
        <w:t>-орієнтовані завдання у своєму змісті містять:</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мотивацію (стимул), що є введенням у проблему (практично-орієнтовану) і відповідає на запитання «з якою метою треба це робити?».</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Формулювання завдання – відповідає на запитання «що саме треба зробити?». Учень має чітко визначити для себе суть завдання: відповісти на запитання, систематизувати початкові дані, підібрати необхідні інформаційні ресурси та програмні засоби, оцінити доцільність їх використання тощо.</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Інформацію (додаткову), необхідну для розв’язання задачі. Ця частина відповідає на запитання «чому?».</w:t>
      </w:r>
    </w:p>
    <w:p w:rsidR="003C2731" w:rsidRPr="003C2731" w:rsidRDefault="003C2731" w:rsidP="003C2731">
      <w:pPr>
        <w:numPr>
          <w:ilvl w:val="0"/>
          <w:numId w:val="5"/>
        </w:numPr>
        <w:tabs>
          <w:tab w:val="num"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Перевірку (критерії) – результат виконання – відповідає на запитання «що, в якій формі треба зазначити?».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 процесі вивчення інформатики у старшій школі важливим фактором є самостійна навчальна діяльність учнів у способі навчання, у способі перенесення учнями результатів навчання на більш широкий контекст. Тому потрібно надавати учням можливість вчитися самостійно та разом з іншими учасниками освітнього процесу (індивідуальні, парні та групові роботи) для підтримки їх </w:t>
      </w:r>
      <w:r w:rsidRPr="003C2731">
        <w:rPr>
          <w:rFonts w:eastAsia="Times New Roman"/>
          <w:sz w:val="28"/>
          <w:szCs w:val="28"/>
          <w:lang w:eastAsia="ru-RU"/>
        </w:rPr>
        <w:lastRenderedPageBreak/>
        <w:t xml:space="preserve">активності. Під час самостійної навчальної діяльності формується особиста відповідальність учня за вибір засобів інформаційно-комунікаційних технологій для досягнення навчальних цілей. Вони дають можливість індивідуалізувати процес навчання та об’єднати різноманітні види роботи – групову, самостійну, дистанційну. </w:t>
      </w:r>
    </w:p>
    <w:p w:rsidR="003C2731" w:rsidRPr="003C2731" w:rsidRDefault="003C2731" w:rsidP="003C2731">
      <w:pPr>
        <w:keepNext/>
        <w:numPr>
          <w:ilvl w:val="1"/>
          <w:numId w:val="0"/>
        </w:numPr>
        <w:tabs>
          <w:tab w:val="num" w:pos="576"/>
        </w:tabs>
        <w:spacing w:after="0" w:line="240" w:lineRule="auto"/>
        <w:jc w:val="center"/>
        <w:outlineLvl w:val="1"/>
        <w:rPr>
          <w:rFonts w:eastAsia="Times New Roman"/>
          <w:b/>
          <w:i/>
          <w:color w:val="000000"/>
          <w:sz w:val="28"/>
          <w:szCs w:val="28"/>
          <w:lang w:eastAsia="ru-RU"/>
        </w:rPr>
      </w:pPr>
      <w:r w:rsidRPr="003C2731">
        <w:rPr>
          <w:rFonts w:eastAsia="Times New Roman"/>
          <w:b/>
          <w:i/>
          <w:color w:val="000000"/>
          <w:sz w:val="28"/>
          <w:szCs w:val="28"/>
          <w:lang w:eastAsia="ru-RU"/>
        </w:rPr>
        <w:t>Оцінювання навчальних досягнень учнів</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Варто враховувати, що впровадження </w:t>
      </w:r>
      <w:proofErr w:type="spellStart"/>
      <w:r w:rsidRPr="003C2731">
        <w:rPr>
          <w:rFonts w:eastAsia="Times New Roman"/>
          <w:sz w:val="28"/>
          <w:szCs w:val="28"/>
          <w:lang w:eastAsia="ru-RU"/>
        </w:rPr>
        <w:t>компетентнісного</w:t>
      </w:r>
      <w:proofErr w:type="spellEnd"/>
      <w:r w:rsidRPr="003C2731">
        <w:rPr>
          <w:rFonts w:eastAsia="Times New Roman"/>
          <w:sz w:val="28"/>
          <w:szCs w:val="28"/>
          <w:lang w:eastAsia="ru-RU"/>
        </w:rPr>
        <w:t xml:space="preserve"> підходу зумовлює переосмислення технологій контролю й оцінювання: з оцінювання предметних знань, умінь і навичок до оцінювання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зокрема готовності і здатності учнів застосовувати здобуті знання і сформовані навички у своїй практичній діяльності. Тепер о</w:t>
      </w:r>
      <w:r w:rsidRPr="003C2731">
        <w:rPr>
          <w:rFonts w:eastAsia="Times New Roman"/>
          <w:i/>
          <w:iCs/>
          <w:sz w:val="28"/>
          <w:szCs w:val="28"/>
          <w:lang w:eastAsia="ru-RU"/>
        </w:rPr>
        <w:t xml:space="preserve">б’єктом оцінювання </w:t>
      </w:r>
      <w:r w:rsidRPr="003C2731">
        <w:rPr>
          <w:rFonts w:eastAsia="Times New Roman"/>
          <w:sz w:val="28"/>
          <w:szCs w:val="28"/>
          <w:lang w:eastAsia="ru-RU"/>
        </w:rPr>
        <w:t xml:space="preserve">навчальних досягнень учнів з інформатики є рівень розвитку їх </w:t>
      </w:r>
      <w:proofErr w:type="spellStart"/>
      <w:r w:rsidRPr="003C2731">
        <w:rPr>
          <w:rFonts w:eastAsia="Times New Roman"/>
          <w:sz w:val="28"/>
          <w:szCs w:val="28"/>
          <w:lang w:eastAsia="ru-RU"/>
        </w:rPr>
        <w:t>компетентностей</w:t>
      </w:r>
      <w:proofErr w:type="spellEnd"/>
      <w:r w:rsidRPr="003C2731">
        <w:rPr>
          <w:rFonts w:eastAsia="Times New Roman"/>
          <w:sz w:val="28"/>
          <w:szCs w:val="28"/>
          <w:lang w:eastAsia="ru-RU"/>
        </w:rPr>
        <w:t xml:space="preserve">, які інтегрують знання, вміння, навички, досвід творчої діяльності та </w:t>
      </w:r>
      <w:proofErr w:type="spellStart"/>
      <w:r w:rsidRPr="003C2731">
        <w:rPr>
          <w:rFonts w:eastAsia="Times New Roman"/>
          <w:sz w:val="28"/>
          <w:szCs w:val="28"/>
          <w:lang w:eastAsia="ru-RU"/>
        </w:rPr>
        <w:t>емоційно</w:t>
      </w:r>
      <w:proofErr w:type="spellEnd"/>
      <w:r w:rsidRPr="003C2731">
        <w:rPr>
          <w:rFonts w:eastAsia="Times New Roman"/>
          <w:sz w:val="28"/>
          <w:szCs w:val="28"/>
          <w:lang w:eastAsia="ru-RU"/>
        </w:rPr>
        <w:t xml:space="preserve">-ціннісне ставлення до навколишньої дійсності. При оцінюванні навчально-пізнавальної діяльності учнів варто збалансовано оцінювати всі три компоненти, що відповідають складникам компетентності: діяльнісний (діяльність/уміння), </w:t>
      </w:r>
      <w:proofErr w:type="spellStart"/>
      <w:r w:rsidRPr="003C2731">
        <w:rPr>
          <w:rFonts w:eastAsia="Times New Roman"/>
          <w:sz w:val="28"/>
          <w:szCs w:val="28"/>
          <w:lang w:eastAsia="ru-RU"/>
        </w:rPr>
        <w:t>знаннєвий</w:t>
      </w:r>
      <w:proofErr w:type="spellEnd"/>
      <w:r w:rsidRPr="003C2731">
        <w:rPr>
          <w:rFonts w:eastAsia="Times New Roman"/>
          <w:sz w:val="28"/>
          <w:szCs w:val="28"/>
          <w:lang w:eastAsia="ru-RU"/>
        </w:rPr>
        <w:t xml:space="preserve"> (знання), ціннісний (ставлення). Навчальна програма розрахована на те, що при вивченні кожної теми формуються як технологічні навички/уміння, так і ціннісне ставлення до сучасних інформаційних технологій та їх впливу на суспільство та особистість. </w:t>
      </w:r>
      <w:proofErr w:type="spellStart"/>
      <w:r w:rsidRPr="003C2731">
        <w:rPr>
          <w:rFonts w:eastAsia="Times New Roman"/>
          <w:sz w:val="28"/>
          <w:szCs w:val="28"/>
          <w:lang w:eastAsia="ru-RU"/>
        </w:rPr>
        <w:t>Знаннєвий</w:t>
      </w:r>
      <w:proofErr w:type="spellEnd"/>
      <w:r w:rsidRPr="003C2731">
        <w:rPr>
          <w:rFonts w:eastAsia="Times New Roman"/>
          <w:sz w:val="28"/>
          <w:szCs w:val="28"/>
          <w:lang w:eastAsia="ru-RU"/>
        </w:rPr>
        <w:t xml:space="preserve"> складник включає перелік обов’язкових термінів і понять, якими учень оперуватиме після вивчення кожної теми.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Формами оцінювання в інформатиці можуть бути:</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виконання завдань практичного змісту; </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тестування за допомогою програмних засобів або онлайнових сервісів;</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врахування особистих досягнень в опануванні інформаційних технологій;</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співбесіда (інтерв’ю) як доповнення до тестування або практичної роботи;</w:t>
      </w:r>
    </w:p>
    <w:p w:rsidR="003C2731" w:rsidRPr="003C2731" w:rsidRDefault="003C2731" w:rsidP="003C2731">
      <w:pPr>
        <w:numPr>
          <w:ilvl w:val="0"/>
          <w:numId w:val="6"/>
        </w:numPr>
        <w:tabs>
          <w:tab w:val="left" w:pos="993"/>
        </w:tabs>
        <w:spacing w:after="0" w:line="240" w:lineRule="auto"/>
        <w:ind w:firstLine="709"/>
        <w:jc w:val="both"/>
        <w:rPr>
          <w:rFonts w:eastAsia="Times New Roman"/>
          <w:sz w:val="28"/>
          <w:szCs w:val="28"/>
          <w:lang w:eastAsia="ru-RU"/>
        </w:rPr>
      </w:pPr>
      <w:r w:rsidRPr="003C2731">
        <w:rPr>
          <w:rFonts w:eastAsia="Times New Roman"/>
          <w:sz w:val="28"/>
          <w:szCs w:val="28"/>
          <w:lang w:eastAsia="ru-RU"/>
        </w:rPr>
        <w:t>взаємоконтроль учнів у парах або групах та самооцінка.</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b/>
          <w:i/>
          <w:sz w:val="28"/>
          <w:szCs w:val="28"/>
          <w:lang w:eastAsia="ru-RU"/>
        </w:rPr>
      </w:pPr>
      <w:r w:rsidRPr="003C2731">
        <w:rPr>
          <w:rFonts w:eastAsia="Times New Roman"/>
          <w:b/>
          <w:i/>
          <w:sz w:val="28"/>
          <w:szCs w:val="28"/>
          <w:lang w:eastAsia="ru-RU"/>
        </w:rPr>
        <w:t xml:space="preserve">Організація діяльності на </w:t>
      </w:r>
      <w:proofErr w:type="spellStart"/>
      <w:r w:rsidRPr="003C2731">
        <w:rPr>
          <w:rFonts w:eastAsia="Times New Roman"/>
          <w:b/>
          <w:i/>
          <w:sz w:val="28"/>
          <w:szCs w:val="28"/>
          <w:lang w:eastAsia="ru-RU"/>
        </w:rPr>
        <w:t>уроках</w:t>
      </w:r>
      <w:proofErr w:type="spellEnd"/>
      <w:r w:rsidRPr="003C2731">
        <w:rPr>
          <w:rFonts w:eastAsia="Times New Roman"/>
          <w:b/>
          <w:i/>
          <w:sz w:val="28"/>
          <w:szCs w:val="28"/>
          <w:lang w:eastAsia="ru-RU"/>
        </w:rPr>
        <w:t xml:space="preserve"> інформатики</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освітнього процесу, наведеним в Державних санітарних правилах і нормах влаштування, утримання загальноосвітніх навчальних закладів та організації навчально-виховного процесу </w:t>
      </w:r>
      <w:proofErr w:type="spellStart"/>
      <w:r w:rsidRPr="003C2731">
        <w:rPr>
          <w:rFonts w:eastAsia="Times New Roman"/>
          <w:sz w:val="28"/>
          <w:szCs w:val="28"/>
          <w:lang w:eastAsia="ru-RU"/>
        </w:rPr>
        <w:t>ДСанПіН</w:t>
      </w:r>
      <w:proofErr w:type="spellEnd"/>
      <w:r w:rsidRPr="003C2731">
        <w:rPr>
          <w:rFonts w:eastAsia="Times New Roman"/>
          <w:sz w:val="28"/>
          <w:szCs w:val="28"/>
          <w:lang w:eastAsia="ru-RU"/>
        </w:rPr>
        <w:t xml:space="preserve"> 5.5.2.008-01, Правилах пожежної безпеки для навчальних закладів та установ системи освіти України та Правилах безпеки під час навчання в кабінетах інформатики навчальних закладів системи загальної середньої освіти. Обладнання навчального приміщення (класу, кабінету) має відповідати вимогам (технічним, педагогічним тощо) Положення про кабінет інформатики та інформаційно-комунікаційних технологій навчання загальноосвітніх навчальних закладів, Типового переліку комп’ютерного обладнання для закладів дошкільної, середньої та професійної освіти (наказ МОН від 2 листопада 2017 року № 1440).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Відповідно до листа МОН від 17.07.2013 № 1/9-497 «Про використання </w:t>
      </w:r>
      <w:proofErr w:type="spellStart"/>
      <w:r w:rsidRPr="003C2731">
        <w:rPr>
          <w:rFonts w:eastAsia="Times New Roman"/>
          <w:sz w:val="28"/>
          <w:szCs w:val="28"/>
          <w:lang w:eastAsia="ru-RU"/>
        </w:rPr>
        <w:t>Інструктивно</w:t>
      </w:r>
      <w:proofErr w:type="spellEnd"/>
      <w:r w:rsidRPr="003C2731">
        <w:rPr>
          <w:rFonts w:eastAsia="Times New Roman"/>
          <w:sz w:val="28"/>
          <w:szCs w:val="28"/>
          <w:lang w:eastAsia="ru-RU"/>
        </w:rPr>
        <w:t xml:space="preserve">-методичних матеріалів з питань створення безпечних умов для </w:t>
      </w:r>
      <w:r w:rsidRPr="003C2731">
        <w:rPr>
          <w:rFonts w:eastAsia="Times New Roman"/>
          <w:sz w:val="28"/>
          <w:szCs w:val="28"/>
          <w:lang w:eastAsia="ru-RU"/>
        </w:rPr>
        <w:lastRenderedPageBreak/>
        <w:t xml:space="preserve">роботи у кабінетах інформатики та інформаційно-комунікаційних технологій загальноосвітніх навчальних закладів» щороку перед початком роботи учнів у кабінеті інформатики учитель проводить первинний інструктаж з безпеки життєдіяльності, який знайомить учнів з правилами поведінки в кабінеті. </w:t>
      </w:r>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sz w:val="28"/>
          <w:szCs w:val="28"/>
          <w:lang w:eastAsia="ru-RU"/>
        </w:rPr>
        <w:t xml:space="preserve">Звертаємо увагу, що Державні санітарні правила та норми «Влаштування і обладнання кабінетів комп’ютерної техніки в навчальних закладах та режим праці учнів на персональних комп’ютерах </w:t>
      </w:r>
      <w:proofErr w:type="spellStart"/>
      <w:r w:rsidRPr="003C2731">
        <w:rPr>
          <w:rFonts w:eastAsia="Times New Roman"/>
          <w:sz w:val="28"/>
          <w:szCs w:val="28"/>
          <w:lang w:eastAsia="ru-RU"/>
        </w:rPr>
        <w:t>ДСанПіН</w:t>
      </w:r>
      <w:proofErr w:type="spellEnd"/>
      <w:r w:rsidRPr="003C2731">
        <w:rPr>
          <w:rFonts w:eastAsia="Times New Roman"/>
          <w:sz w:val="28"/>
          <w:szCs w:val="28"/>
          <w:lang w:eastAsia="ru-RU"/>
        </w:rPr>
        <w:t> 5.5.6.009-98» втратили чинність на підставі наказу МОЗ від 26.06.2017 № 709. Це, зокрема, означає, що тривалість безперервної роботи за комп’ютером учнів нормативно не регламентується.</w:t>
      </w:r>
    </w:p>
    <w:p w:rsidR="003C2731" w:rsidRPr="003C2731" w:rsidRDefault="003C2731" w:rsidP="003C2731">
      <w:pPr>
        <w:keepNext/>
        <w:numPr>
          <w:ilvl w:val="1"/>
          <w:numId w:val="0"/>
        </w:numPr>
        <w:tabs>
          <w:tab w:val="num" w:pos="576"/>
        </w:tabs>
        <w:spacing w:after="0" w:line="240" w:lineRule="auto"/>
        <w:ind w:firstLine="709"/>
        <w:jc w:val="center"/>
        <w:outlineLvl w:val="1"/>
        <w:rPr>
          <w:rFonts w:eastAsia="Times New Roman"/>
          <w:i/>
          <w:sz w:val="28"/>
          <w:szCs w:val="28"/>
          <w:lang w:eastAsia="ru-RU"/>
        </w:rPr>
      </w:pPr>
      <w:r w:rsidRPr="003C2731">
        <w:rPr>
          <w:rFonts w:eastAsia="Times New Roman"/>
          <w:i/>
          <w:sz w:val="28"/>
          <w:szCs w:val="28"/>
          <w:lang w:eastAsia="ru-RU"/>
        </w:rPr>
        <w:t>Перелік деяких корисних ресурсів для самоосвіти учнів</w:t>
      </w:r>
    </w:p>
    <w:p w:rsidR="003C2731" w:rsidRPr="003C2731" w:rsidRDefault="003C2731" w:rsidP="003C2731">
      <w:pPr>
        <w:tabs>
          <w:tab w:val="left" w:pos="567"/>
        </w:tabs>
        <w:spacing w:after="0" w:line="240" w:lineRule="auto"/>
        <w:ind w:firstLine="709"/>
        <w:jc w:val="both"/>
        <w:rPr>
          <w:rFonts w:eastAsia="Times New Roman"/>
          <w:sz w:val="28"/>
          <w:szCs w:val="28"/>
          <w:lang w:eastAsia="ru-RU"/>
        </w:rPr>
      </w:pPr>
      <w:r w:rsidRPr="003C2731">
        <w:rPr>
          <w:rFonts w:eastAsia="Times New Roman"/>
          <w:bCs/>
          <w:sz w:val="28"/>
          <w:szCs w:val="28"/>
          <w:lang w:eastAsia="ru-RU"/>
        </w:rPr>
        <w:t xml:space="preserve">Електронні підручники, курси: </w:t>
      </w:r>
    </w:p>
    <w:p w:rsidR="003C2731" w:rsidRPr="003C2731" w:rsidRDefault="003C2731" w:rsidP="003C2731">
      <w:pPr>
        <w:tabs>
          <w:tab w:val="left" w:pos="567"/>
        </w:tabs>
        <w:spacing w:after="0" w:line="240" w:lineRule="auto"/>
        <w:ind w:firstLine="709"/>
        <w:jc w:val="both"/>
        <w:rPr>
          <w:rFonts w:eastAsia="Times New Roman"/>
          <w:color w:val="0000FF"/>
          <w:sz w:val="28"/>
          <w:szCs w:val="28"/>
          <w:u w:val="single"/>
          <w:lang w:eastAsia="ru-RU"/>
        </w:rPr>
      </w:pPr>
      <w:hyperlink r:id="rId15" w:history="1">
        <w:r w:rsidRPr="003C2731">
          <w:rPr>
            <w:rFonts w:eastAsia="Times New Roman"/>
            <w:bCs/>
            <w:color w:val="0000FF"/>
            <w:sz w:val="28"/>
            <w:szCs w:val="28"/>
            <w:u w:val="single"/>
            <w:lang w:eastAsia="ru-RU"/>
          </w:rPr>
          <w:t>http://</w:t>
        </w:r>
        <w:r w:rsidRPr="003C2731">
          <w:rPr>
            <w:rFonts w:eastAsia="Times New Roman"/>
            <w:color w:val="0000FF"/>
            <w:sz w:val="28"/>
            <w:szCs w:val="28"/>
            <w:u w:val="single"/>
            <w:lang w:eastAsia="ru-RU"/>
          </w:rPr>
          <w:t>w</w:t>
        </w:r>
        <w:r w:rsidRPr="003C2731">
          <w:rPr>
            <w:rFonts w:eastAsia="Times New Roman"/>
            <w:bCs/>
            <w:color w:val="0000FF"/>
            <w:sz w:val="28"/>
            <w:szCs w:val="28"/>
            <w:u w:val="single"/>
            <w:lang w:eastAsia="ru-RU"/>
          </w:rPr>
          <w:t>ww.ed-era.com</w:t>
        </w:r>
      </w:hyperlink>
    </w:p>
    <w:p w:rsidR="003C2731" w:rsidRPr="003C2731" w:rsidRDefault="003C2731" w:rsidP="003C2731">
      <w:pPr>
        <w:spacing w:after="0" w:line="240" w:lineRule="auto"/>
        <w:ind w:firstLine="709"/>
        <w:jc w:val="both"/>
        <w:rPr>
          <w:rFonts w:eastAsia="Times New Roman"/>
          <w:color w:val="0000FF"/>
          <w:sz w:val="28"/>
          <w:szCs w:val="28"/>
          <w:u w:val="single"/>
          <w:lang w:eastAsia="ru-RU"/>
        </w:rPr>
      </w:pPr>
      <w:hyperlink r:id="rId16" w:history="1">
        <w:r w:rsidRPr="003C2731">
          <w:rPr>
            <w:rFonts w:eastAsia="Times New Roman"/>
            <w:bCs/>
            <w:color w:val="0000FF"/>
            <w:sz w:val="28"/>
            <w:szCs w:val="28"/>
            <w:u w:val="single"/>
            <w:lang w:eastAsia="ru-RU"/>
          </w:rPr>
          <w:t>http://disted.edu.vn.ua/</w:t>
        </w:r>
      </w:hyperlink>
    </w:p>
    <w:p w:rsidR="003C2731" w:rsidRPr="003C2731" w:rsidRDefault="003C2731" w:rsidP="003C2731">
      <w:pPr>
        <w:spacing w:after="0" w:line="240" w:lineRule="auto"/>
        <w:ind w:firstLine="709"/>
        <w:jc w:val="both"/>
        <w:rPr>
          <w:rFonts w:eastAsia="Times New Roman"/>
          <w:sz w:val="28"/>
          <w:szCs w:val="28"/>
          <w:lang w:eastAsia="ru-RU"/>
        </w:rPr>
      </w:pPr>
      <w:hyperlink r:id="rId17" w:history="1">
        <w:r w:rsidRPr="003C2731">
          <w:rPr>
            <w:rFonts w:eastAsia="Times New Roman"/>
            <w:color w:val="0000FF"/>
            <w:sz w:val="28"/>
            <w:szCs w:val="28"/>
            <w:u w:val="single"/>
            <w:lang w:eastAsia="ru-RU"/>
          </w:rPr>
          <w:t>http://itknyga.com.ua/index/bezkoshtovno/0-19</w:t>
        </w:r>
      </w:hyperlink>
      <w:r w:rsidRPr="003C2731">
        <w:rPr>
          <w:rFonts w:eastAsia="Times New Roman"/>
          <w:sz w:val="28"/>
          <w:szCs w:val="28"/>
          <w:lang w:eastAsia="ru-RU"/>
        </w:rPr>
        <w:t xml:space="preserve"> </w:t>
      </w:r>
    </w:p>
    <w:p w:rsidR="003C2731" w:rsidRPr="003C2731" w:rsidRDefault="003C2731" w:rsidP="003C2731">
      <w:pPr>
        <w:spacing w:after="0" w:line="240" w:lineRule="auto"/>
        <w:ind w:firstLine="709"/>
        <w:jc w:val="both"/>
        <w:rPr>
          <w:rFonts w:eastAsia="Times New Roman"/>
          <w:bCs/>
          <w:sz w:val="28"/>
          <w:szCs w:val="28"/>
          <w:shd w:val="clear" w:color="auto" w:fill="FFFFFF"/>
          <w:lang w:eastAsia="ru-RU"/>
        </w:rPr>
      </w:pPr>
      <w:r w:rsidRPr="003C2731">
        <w:rPr>
          <w:rFonts w:eastAsia="Times New Roman"/>
          <w:bCs/>
          <w:sz w:val="28"/>
          <w:szCs w:val="28"/>
          <w:shd w:val="clear" w:color="auto" w:fill="FFFFFF"/>
          <w:lang w:eastAsia="ru-RU"/>
        </w:rPr>
        <w:t>Ресурси для навчання програмуванню</w:t>
      </w:r>
    </w:p>
    <w:p w:rsidR="003C2731" w:rsidRPr="003C2731" w:rsidRDefault="003C2731" w:rsidP="003C2731">
      <w:pPr>
        <w:spacing w:after="0" w:line="240" w:lineRule="auto"/>
        <w:ind w:firstLine="709"/>
        <w:jc w:val="both"/>
        <w:rPr>
          <w:rFonts w:eastAsia="Times New Roman"/>
          <w:b/>
          <w:bCs/>
          <w:sz w:val="28"/>
          <w:szCs w:val="28"/>
          <w:shd w:val="clear" w:color="auto" w:fill="FFFFFF"/>
          <w:lang w:eastAsia="ru-RU"/>
        </w:rPr>
      </w:pPr>
      <w:hyperlink r:id="rId18" w:tgtFrame="_blank" w:history="1">
        <w:r w:rsidRPr="003C2731">
          <w:rPr>
            <w:rFonts w:eastAsia="Times New Roman"/>
            <w:color w:val="0000FF"/>
            <w:sz w:val="28"/>
            <w:szCs w:val="28"/>
            <w:u w:val="single"/>
            <w:shd w:val="clear" w:color="auto" w:fill="FFFFFF"/>
            <w:lang w:eastAsia="ru-RU"/>
          </w:rPr>
          <w:t>https://blockly-games.appspot.com/</w:t>
        </w:r>
      </w:hyperlink>
      <w:r w:rsidRPr="003C2731">
        <w:rPr>
          <w:rFonts w:eastAsia="Times New Roman"/>
          <w:b/>
          <w:bCs/>
          <w:sz w:val="28"/>
          <w:szCs w:val="28"/>
          <w:shd w:val="clear" w:color="auto" w:fill="FFFFFF"/>
          <w:lang w:eastAsia="ru-RU"/>
        </w:rPr>
        <w:t> </w:t>
      </w:r>
    </w:p>
    <w:p w:rsidR="003C2731" w:rsidRPr="003C2731" w:rsidRDefault="003C2731" w:rsidP="003C2731">
      <w:pPr>
        <w:spacing w:after="0" w:line="240" w:lineRule="auto"/>
        <w:ind w:firstLine="709"/>
        <w:jc w:val="both"/>
        <w:rPr>
          <w:rFonts w:eastAsia="Times New Roman"/>
          <w:sz w:val="28"/>
          <w:szCs w:val="28"/>
          <w:shd w:val="clear" w:color="auto" w:fill="FFFFFF"/>
          <w:lang w:eastAsia="ru-RU"/>
        </w:rPr>
      </w:pPr>
      <w:hyperlink r:id="rId19" w:history="1">
        <w:r w:rsidRPr="003C2731">
          <w:rPr>
            <w:rFonts w:eastAsia="Times New Roman"/>
            <w:color w:val="0000FF"/>
            <w:sz w:val="28"/>
            <w:szCs w:val="28"/>
            <w:u w:val="single"/>
            <w:shd w:val="clear" w:color="auto" w:fill="FFFFFF"/>
            <w:lang w:eastAsia="ru-RU"/>
          </w:rPr>
          <w:t>https://code.org/</w:t>
        </w:r>
      </w:hyperlink>
    </w:p>
    <w:p w:rsidR="003C2731" w:rsidRPr="003C2731" w:rsidRDefault="003C2731" w:rsidP="003C2731">
      <w:pPr>
        <w:spacing w:after="0" w:line="240" w:lineRule="auto"/>
        <w:ind w:firstLine="709"/>
        <w:jc w:val="both"/>
        <w:rPr>
          <w:rFonts w:eastAsia="Times New Roman"/>
          <w:color w:val="0000FF"/>
          <w:sz w:val="28"/>
          <w:szCs w:val="28"/>
          <w:u w:val="single"/>
          <w:shd w:val="clear" w:color="auto" w:fill="FFFFFF"/>
          <w:lang w:eastAsia="ru-RU"/>
        </w:rPr>
      </w:pPr>
      <w:hyperlink r:id="rId20" w:history="1">
        <w:r w:rsidRPr="003C2731">
          <w:rPr>
            <w:rFonts w:eastAsia="Times New Roman"/>
            <w:color w:val="0000FF"/>
            <w:sz w:val="28"/>
            <w:szCs w:val="28"/>
            <w:u w:val="single"/>
            <w:shd w:val="clear" w:color="auto" w:fill="FFFFFF"/>
            <w:lang w:eastAsia="ru-RU"/>
          </w:rPr>
          <w:t>https://www.e-olymp.com/uk/</w:t>
        </w:r>
      </w:hyperlink>
    </w:p>
    <w:p w:rsidR="003C2731" w:rsidRPr="003C2731" w:rsidRDefault="003C2731" w:rsidP="003C2731">
      <w:pPr>
        <w:spacing w:after="0" w:line="240" w:lineRule="auto"/>
        <w:ind w:firstLine="709"/>
        <w:jc w:val="both"/>
        <w:rPr>
          <w:rFonts w:eastAsia="Times New Roman"/>
          <w:sz w:val="28"/>
          <w:szCs w:val="28"/>
          <w:lang w:eastAsia="ru-RU"/>
        </w:rPr>
      </w:pPr>
      <w:r w:rsidRPr="003C2731">
        <w:rPr>
          <w:rFonts w:eastAsia="Times New Roman"/>
          <w:color w:val="0000FF"/>
          <w:sz w:val="28"/>
          <w:szCs w:val="28"/>
          <w:u w:val="single"/>
          <w:shd w:val="clear" w:color="auto" w:fill="FFFFFF"/>
          <w:lang w:eastAsia="ru-RU"/>
        </w:rPr>
        <w:t>http://scratch.mit.edu/</w:t>
      </w:r>
      <w:hyperlink r:id="rId21" w:history="1">
        <w:r w:rsidRPr="003C2731">
          <w:rPr>
            <w:rFonts w:eastAsia="Times New Roman"/>
            <w:color w:val="0000FF"/>
            <w:sz w:val="28"/>
            <w:szCs w:val="28"/>
            <w:u w:val="single"/>
            <w:shd w:val="clear" w:color="auto" w:fill="FFFFFF"/>
            <w:lang w:eastAsia="ru-RU"/>
          </w:rPr>
          <w:t>projects</w:t>
        </w:r>
      </w:hyperlink>
      <w:r w:rsidRPr="003C2731">
        <w:rPr>
          <w:rFonts w:eastAsia="Times New Roman"/>
          <w:color w:val="0000FF"/>
          <w:sz w:val="28"/>
          <w:szCs w:val="28"/>
          <w:u w:val="single"/>
          <w:shd w:val="clear" w:color="auto" w:fill="FFFFFF"/>
          <w:lang w:eastAsia="ru-RU"/>
        </w:rPr>
        <w:t>/editor</w:t>
      </w:r>
    </w:p>
    <w:p w:rsidR="00875B8B" w:rsidRPr="003C2731" w:rsidRDefault="00875B8B"/>
    <w:sectPr w:rsidR="00875B8B" w:rsidRPr="003C27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Mono">
    <w:altName w:val="Courier New"/>
    <w:charset w:val="01"/>
    <w:family w:val="modern"/>
    <w:pitch w:val="fixed"/>
  </w:font>
  <w:font w:name="Tinos">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4F1D"/>
    <w:multiLevelType w:val="multilevel"/>
    <w:tmpl w:val="964C831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A2B0816"/>
    <w:multiLevelType w:val="multilevel"/>
    <w:tmpl w:val="BA363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F943834"/>
    <w:multiLevelType w:val="multilevel"/>
    <w:tmpl w:val="B3BE24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48F3530"/>
    <w:multiLevelType w:val="multilevel"/>
    <w:tmpl w:val="705028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851707A"/>
    <w:multiLevelType w:val="multilevel"/>
    <w:tmpl w:val="AF84C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1BC2379"/>
    <w:multiLevelType w:val="hybridMultilevel"/>
    <w:tmpl w:val="4660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04CC2"/>
    <w:multiLevelType w:val="hybridMultilevel"/>
    <w:tmpl w:val="F1B8E00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72492C1F"/>
    <w:multiLevelType w:val="multilevel"/>
    <w:tmpl w:val="9D8ED3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FDA2672"/>
    <w:multiLevelType w:val="multilevel"/>
    <w:tmpl w:val="3AA8C62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4"/>
  </w:num>
  <w:num w:numId="3">
    <w:abstractNumId w:val="2"/>
  </w:num>
  <w:num w:numId="4">
    <w:abstractNumId w:val="7"/>
  </w:num>
  <w:num w:numId="5">
    <w:abstractNumId w:val="0"/>
  </w:num>
  <w:num w:numId="6">
    <w:abstractNumId w:val="8"/>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31"/>
    <w:rsid w:val="003C2731"/>
    <w:rsid w:val="00875B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9BCCF-3618-4061-AFF6-FB16517D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2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731"/>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3C2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5-9-klas/informatika.pdf" TargetMode="External"/><Relationship Id="rId13" Type="http://schemas.openxmlformats.org/officeDocument/2006/relationships/hyperlink" Target="https://mon.gov.ua/storage/app/media/zagalna%20serednya/programy-10-11-klas/inf-pogl.pdf" TargetMode="External"/><Relationship Id="rId18" Type="http://schemas.openxmlformats.org/officeDocument/2006/relationships/hyperlink" Target="https://blockly-games.appspot.com/" TargetMode="External"/><Relationship Id="rId3" Type="http://schemas.openxmlformats.org/officeDocument/2006/relationships/settings" Target="settings.xml"/><Relationship Id="rId21" Type="http://schemas.openxmlformats.org/officeDocument/2006/relationships/hyperlink" Target="http://scratch.mit.edu/projects/editor" TargetMode="External"/><Relationship Id="rId7" Type="http://schemas.openxmlformats.org/officeDocument/2006/relationships/hyperlink" Target="http://mon.gov.ua/activity/education/zagalna-serednya/navchalni-programy.html" TargetMode="External"/><Relationship Id="rId12" Type="http://schemas.openxmlformats.org/officeDocument/2006/relationships/hyperlink" Target="https://mon.gov.ua/storage/app/media/zagalna%20serednya/programy-10-11-klas/inf-ak.pdf" TargetMode="External"/><Relationship Id="rId17" Type="http://schemas.openxmlformats.org/officeDocument/2006/relationships/hyperlink" Target="http://itknyga.com.ua/index/bezkoshtovno/0-19" TargetMode="External"/><Relationship Id="rId2" Type="http://schemas.openxmlformats.org/officeDocument/2006/relationships/styles" Target="styles.xml"/><Relationship Id="rId16" Type="http://schemas.openxmlformats.org/officeDocument/2006/relationships/hyperlink" Target="http://disted.edu.vn.ua/" TargetMode="External"/><Relationship Id="rId20" Type="http://schemas.openxmlformats.org/officeDocument/2006/relationships/hyperlink" Target="https://www.e-olymp.com/uk/" TargetMode="External"/><Relationship Id="rId1" Type="http://schemas.openxmlformats.org/officeDocument/2006/relationships/numbering" Target="numbering.xml"/><Relationship Id="rId6" Type="http://schemas.openxmlformats.org/officeDocument/2006/relationships/hyperlink" Target="https://mon.gov.ua/storage/app/media/zagalna%20serednya/programy-5-9-klas/onovlennya-12-2017/8-informatika.docx" TargetMode="External"/><Relationship Id="rId11" Type="http://schemas.openxmlformats.org/officeDocument/2006/relationships/hyperlink" Target="https://mon.gov.ua/storage/app/media/zagalna%20serednya/programy-10-11-klas/1-informatika-standart-10-11-final.doc" TargetMode="External"/><Relationship Id="rId5" Type="http://schemas.openxmlformats.org/officeDocument/2006/relationships/hyperlink" Target="https://www.schoollife.org.ua/lyst-ministerstva-osvity-i-nauky-ukrayiny-vid-03-07-2018-r-1-9-415-shhodo-vyvchennya-u-zakladah-zagalnoyi-serednoyi-osvity-navchalnyh-predmetiv-u-2018-2019-navchalnomu-rotsi/" TargetMode="External"/><Relationship Id="rId15" Type="http://schemas.openxmlformats.org/officeDocument/2006/relationships/hyperlink" Target="http://www.ed-era.com" TargetMode="External"/><Relationship Id="rId23" Type="http://schemas.openxmlformats.org/officeDocument/2006/relationships/theme" Target="theme/theme1.xml"/><Relationship Id="rId10" Type="http://schemas.openxmlformats.org/officeDocument/2006/relationships/hyperlink" Target="https://mon.gov.ua/storage/app/media/zagalna%20serednya/programy-10-11-klas/2018-2019/01/10-11-profilniy-riven.docx" TargetMode="External"/><Relationship Id="rId19" Type="http://schemas.openxmlformats.org/officeDocument/2006/relationships/hyperlink" Target="https://code.org/"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2018-2019/informatika-standart-10-11.docx" TargetMode="External"/><Relationship Id="rId14" Type="http://schemas.openxmlformats.org/officeDocument/2006/relationships/hyperlink" Target="https://mon.gov.ua/storage/app/media/zagalna%20serednya/programy-10-11-klas/prof-riven.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19373</Words>
  <Characters>11044</Characters>
  <Application>Microsoft Office Word</Application>
  <DocSecurity>0</DocSecurity>
  <Lines>92</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Шкільне життя</cp:lastModifiedBy>
  <cp:revision>1</cp:revision>
  <dcterms:created xsi:type="dcterms:W3CDTF">2018-07-08T16:19:00Z</dcterms:created>
  <dcterms:modified xsi:type="dcterms:W3CDTF">2018-07-08T16:23:00Z</dcterms:modified>
</cp:coreProperties>
</file>