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702A5E" w:rsidRDefault="00752673" w:rsidP="00FF4C80">
      <w:pPr>
        <w:tabs>
          <w:tab w:val="left" w:pos="10348"/>
          <w:tab w:val="left" w:pos="10772"/>
        </w:tabs>
        <w:ind w:left="6372" w:firstLine="709"/>
        <w:rPr>
          <w:spacing w:val="-4"/>
          <w:sz w:val="27"/>
          <w:szCs w:val="27"/>
          <w:lang w:val="uk-UA"/>
        </w:rPr>
      </w:pPr>
      <w:r w:rsidRPr="00702A5E">
        <w:rPr>
          <w:spacing w:val="-4"/>
          <w:sz w:val="27"/>
          <w:szCs w:val="27"/>
          <w:lang w:val="uk-UA"/>
        </w:rPr>
        <w:t>Додаток</w:t>
      </w:r>
    </w:p>
    <w:p w:rsidR="00000830" w:rsidRPr="00702A5E" w:rsidRDefault="00000830" w:rsidP="00FF4C80">
      <w:pPr>
        <w:tabs>
          <w:tab w:val="left" w:pos="10348"/>
          <w:tab w:val="left" w:pos="10772"/>
        </w:tabs>
        <w:ind w:left="6372" w:firstLine="709"/>
        <w:rPr>
          <w:spacing w:val="-4"/>
          <w:sz w:val="27"/>
          <w:szCs w:val="27"/>
          <w:lang w:val="uk-UA"/>
        </w:rPr>
      </w:pPr>
      <w:r w:rsidRPr="00702A5E">
        <w:rPr>
          <w:spacing w:val="-4"/>
          <w:sz w:val="27"/>
          <w:szCs w:val="27"/>
          <w:lang w:val="uk-UA"/>
        </w:rPr>
        <w:t xml:space="preserve">до листа Міністерства </w:t>
      </w:r>
    </w:p>
    <w:p w:rsidR="00000830" w:rsidRPr="00702A5E" w:rsidRDefault="00000830" w:rsidP="00FF4C80">
      <w:pPr>
        <w:tabs>
          <w:tab w:val="left" w:pos="10348"/>
          <w:tab w:val="left" w:pos="10772"/>
        </w:tabs>
        <w:ind w:left="6372" w:firstLine="709"/>
        <w:rPr>
          <w:spacing w:val="-4"/>
          <w:sz w:val="27"/>
          <w:szCs w:val="27"/>
          <w:lang w:val="uk-UA"/>
        </w:rPr>
      </w:pPr>
      <w:r w:rsidRPr="00702A5E">
        <w:rPr>
          <w:spacing w:val="-4"/>
          <w:sz w:val="27"/>
          <w:szCs w:val="27"/>
          <w:lang w:val="uk-UA"/>
        </w:rPr>
        <w:t>освіти і науки України</w:t>
      </w:r>
    </w:p>
    <w:p w:rsidR="00000830" w:rsidRPr="00702A5E" w:rsidRDefault="00000830" w:rsidP="00FF4C80">
      <w:pPr>
        <w:tabs>
          <w:tab w:val="left" w:pos="10348"/>
          <w:tab w:val="left" w:pos="10772"/>
        </w:tabs>
        <w:ind w:left="7080"/>
        <w:rPr>
          <w:spacing w:val="-4"/>
          <w:sz w:val="27"/>
          <w:szCs w:val="27"/>
          <w:lang w:val="uk-UA"/>
        </w:rPr>
      </w:pPr>
      <w:r w:rsidRPr="00702A5E">
        <w:rPr>
          <w:spacing w:val="-4"/>
          <w:sz w:val="27"/>
          <w:szCs w:val="27"/>
          <w:lang w:val="uk-UA"/>
        </w:rPr>
        <w:t>від</w:t>
      </w:r>
      <w:r w:rsidR="00C45FEC" w:rsidRPr="00702A5E">
        <w:rPr>
          <w:spacing w:val="-4"/>
          <w:sz w:val="27"/>
          <w:szCs w:val="27"/>
          <w:lang w:val="uk-UA"/>
        </w:rPr>
        <w:t xml:space="preserve"> </w:t>
      </w:r>
      <w:r w:rsidRPr="00702A5E">
        <w:rPr>
          <w:spacing w:val="-4"/>
          <w:sz w:val="27"/>
          <w:szCs w:val="27"/>
          <w:lang w:val="uk-UA"/>
        </w:rPr>
        <w:t>03. 07. 2018 р. № 1/9-415</w:t>
      </w:r>
    </w:p>
    <w:p w:rsidR="00E82E1B" w:rsidRPr="00702A5E" w:rsidRDefault="00E82E1B" w:rsidP="00FF4C80">
      <w:pPr>
        <w:widowControl w:val="0"/>
        <w:tabs>
          <w:tab w:val="left" w:pos="9355"/>
        </w:tabs>
        <w:autoSpaceDE w:val="0"/>
        <w:autoSpaceDN w:val="0"/>
        <w:adjustRightInd w:val="0"/>
        <w:ind w:right="-5" w:firstLine="567"/>
        <w:jc w:val="center"/>
        <w:rPr>
          <w:b/>
          <w:bCs/>
          <w:spacing w:val="-4"/>
          <w:w w:val="99"/>
          <w:sz w:val="10"/>
          <w:szCs w:val="28"/>
          <w:lang w:val="uk-UA"/>
        </w:rPr>
      </w:pPr>
    </w:p>
    <w:p w:rsidR="00E82E1B" w:rsidRPr="00702A5E" w:rsidRDefault="00E82E1B" w:rsidP="00FF4C80">
      <w:pPr>
        <w:widowControl w:val="0"/>
        <w:tabs>
          <w:tab w:val="left" w:pos="9355"/>
        </w:tabs>
        <w:autoSpaceDE w:val="0"/>
        <w:autoSpaceDN w:val="0"/>
        <w:adjustRightInd w:val="0"/>
        <w:ind w:right="-5" w:firstLine="567"/>
        <w:jc w:val="center"/>
        <w:rPr>
          <w:spacing w:val="-4"/>
          <w:sz w:val="28"/>
          <w:szCs w:val="28"/>
          <w:lang w:val="uk-UA"/>
        </w:rPr>
      </w:pPr>
      <w:r w:rsidRPr="00702A5E">
        <w:rPr>
          <w:b/>
          <w:bCs/>
          <w:spacing w:val="-4"/>
          <w:w w:val="99"/>
          <w:sz w:val="28"/>
          <w:szCs w:val="28"/>
          <w:lang w:val="uk-UA"/>
        </w:rPr>
        <w:t>Математика</w:t>
      </w:r>
    </w:p>
    <w:p w:rsidR="00E82E1B" w:rsidRPr="00702A5E" w:rsidRDefault="00E82E1B" w:rsidP="00FF4C80">
      <w:pPr>
        <w:widowControl w:val="0"/>
        <w:autoSpaceDE w:val="0"/>
        <w:autoSpaceDN w:val="0"/>
        <w:adjustRightInd w:val="0"/>
        <w:ind w:right="70" w:firstLine="567"/>
        <w:jc w:val="both"/>
        <w:rPr>
          <w:spacing w:val="-4"/>
          <w:sz w:val="28"/>
          <w:szCs w:val="28"/>
          <w:lang w:val="uk-UA"/>
        </w:rPr>
      </w:pPr>
      <w:r w:rsidRPr="00702A5E">
        <w:rPr>
          <w:spacing w:val="-4"/>
          <w:w w:val="107"/>
          <w:sz w:val="28"/>
          <w:szCs w:val="28"/>
          <w:lang w:val="uk-UA"/>
        </w:rPr>
        <w:t>Відповідно до постанови Кабінету Міністрів України від 23.11.2011</w:t>
      </w:r>
      <w:r w:rsidR="00702A5E" w:rsidRPr="00702A5E">
        <w:rPr>
          <w:spacing w:val="-4"/>
          <w:w w:val="107"/>
          <w:sz w:val="28"/>
          <w:szCs w:val="28"/>
          <w:lang w:val="uk-UA"/>
        </w:rPr>
        <w:t xml:space="preserve"> </w:t>
      </w:r>
      <w:r w:rsidRPr="00702A5E">
        <w:rPr>
          <w:spacing w:val="-4"/>
          <w:w w:val="107"/>
          <w:sz w:val="28"/>
          <w:szCs w:val="28"/>
          <w:lang w:val="uk-UA"/>
        </w:rPr>
        <w:t>№ 1392 «</w:t>
      </w:r>
      <w:r w:rsidRPr="00702A5E">
        <w:rPr>
          <w:spacing w:val="-4"/>
          <w:sz w:val="28"/>
          <w:szCs w:val="28"/>
          <w:bdr w:val="none" w:sz="0" w:space="0" w:color="auto" w:frame="1"/>
          <w:shd w:val="clear" w:color="auto" w:fill="FFFFFF"/>
          <w:lang w:val="uk-UA"/>
        </w:rPr>
        <w:t>Про затвердження Державного стандарту базової і повної загальної середньої освіти</w:t>
      </w:r>
      <w:r w:rsidRPr="00702A5E">
        <w:rPr>
          <w:spacing w:val="-4"/>
          <w:w w:val="107"/>
          <w:sz w:val="28"/>
          <w:szCs w:val="28"/>
          <w:lang w:val="uk-UA"/>
        </w:rPr>
        <w:t>» та Типо</w:t>
      </w:r>
      <w:r w:rsidR="00702A5E">
        <w:rPr>
          <w:spacing w:val="-4"/>
          <w:w w:val="107"/>
          <w:sz w:val="28"/>
          <w:szCs w:val="28"/>
          <w:lang w:val="uk-UA"/>
        </w:rPr>
        <w:softHyphen/>
      </w:r>
      <w:r w:rsidRPr="00702A5E">
        <w:rPr>
          <w:spacing w:val="-4"/>
          <w:w w:val="107"/>
          <w:sz w:val="28"/>
          <w:szCs w:val="28"/>
          <w:lang w:val="uk-UA"/>
        </w:rPr>
        <w:t xml:space="preserve">вих навчальних планів для ІІІ ступеня закладів загальної середньої освіти </w:t>
      </w:r>
      <w:r w:rsidRPr="00702A5E">
        <w:rPr>
          <w:spacing w:val="-4"/>
          <w:sz w:val="28"/>
          <w:szCs w:val="28"/>
          <w:lang w:val="uk-UA"/>
        </w:rPr>
        <w:t xml:space="preserve">у </w:t>
      </w:r>
      <w:r w:rsidRPr="00702A5E">
        <w:rPr>
          <w:spacing w:val="-4"/>
          <w:w w:val="108"/>
          <w:sz w:val="28"/>
          <w:szCs w:val="28"/>
          <w:lang w:val="uk-UA"/>
        </w:rPr>
        <w:t xml:space="preserve">2018/2019 навчальному </w:t>
      </w:r>
      <w:r w:rsidRPr="00702A5E">
        <w:rPr>
          <w:spacing w:val="-4"/>
          <w:sz w:val="28"/>
          <w:szCs w:val="28"/>
          <w:lang w:val="uk-UA"/>
        </w:rPr>
        <w:t>році 10</w:t>
      </w:r>
      <w:r w:rsidRPr="00702A5E">
        <w:rPr>
          <w:color w:val="000000"/>
          <w:spacing w:val="-4"/>
          <w:sz w:val="28"/>
          <w:szCs w:val="28"/>
          <w:lang w:val="uk-UA"/>
        </w:rPr>
        <w:t xml:space="preserve"> класи</w:t>
      </w:r>
      <w:r w:rsidRPr="00702A5E">
        <w:rPr>
          <w:spacing w:val="-4"/>
          <w:sz w:val="28"/>
          <w:szCs w:val="28"/>
          <w:lang w:val="uk-UA"/>
        </w:rPr>
        <w:t xml:space="preserve"> закладів загальної середньої освіти будуть вивчати математику на рівні стандарту (3 години на тиждень) або на профільному рівні (9 годин на тиждень).</w:t>
      </w:r>
    </w:p>
    <w:p w:rsidR="00E82E1B" w:rsidRPr="00702A5E" w:rsidRDefault="00E82E1B" w:rsidP="00FF4C80">
      <w:pPr>
        <w:widowControl w:val="0"/>
        <w:autoSpaceDE w:val="0"/>
        <w:autoSpaceDN w:val="0"/>
        <w:adjustRightInd w:val="0"/>
        <w:ind w:right="70" w:firstLine="567"/>
        <w:jc w:val="both"/>
        <w:rPr>
          <w:spacing w:val="-4"/>
          <w:sz w:val="28"/>
          <w:szCs w:val="28"/>
        </w:rPr>
      </w:pPr>
      <w:r w:rsidRPr="00702A5E">
        <w:rPr>
          <w:spacing w:val="-4"/>
          <w:sz w:val="28"/>
          <w:szCs w:val="28"/>
        </w:rPr>
        <w:t xml:space="preserve">Нові навчальні програми було укладено на компетентнісній основі. Розставлені наголоси на формування практичних навичок для подальшого їх застосування у реальному житті замість опрацювання великого об’єму теоретичного матеріалу без можливості його застосування на практиці. </w:t>
      </w:r>
    </w:p>
    <w:p w:rsidR="00E82E1B" w:rsidRPr="00702A5E" w:rsidRDefault="00E82E1B" w:rsidP="00FF4C80">
      <w:pPr>
        <w:ind w:left="-30" w:firstLine="720"/>
        <w:jc w:val="both"/>
        <w:rPr>
          <w:spacing w:val="-4"/>
          <w:sz w:val="28"/>
          <w:szCs w:val="28"/>
        </w:rPr>
      </w:pPr>
      <w:r w:rsidRPr="00702A5E">
        <w:rPr>
          <w:spacing w:val="-4"/>
          <w:sz w:val="28"/>
          <w:szCs w:val="28"/>
        </w:rPr>
        <w:t xml:space="preserve">Як і у середній школі курс математики покликаний не лише для розвитку математичної компетентності, а й інших 9 ключових компетентностей. У програмах наведено таблицю з переліком ключових компетентностей, та завданнями покладеними на математику для їх розвитку. </w:t>
      </w:r>
    </w:p>
    <w:p w:rsidR="00E82E1B" w:rsidRPr="00702A5E" w:rsidRDefault="00E82E1B" w:rsidP="00FF4C80">
      <w:pPr>
        <w:ind w:left="-30" w:firstLine="720"/>
        <w:jc w:val="both"/>
        <w:rPr>
          <w:spacing w:val="-4"/>
          <w:sz w:val="28"/>
          <w:szCs w:val="28"/>
        </w:rPr>
      </w:pPr>
      <w:r w:rsidRPr="00702A5E">
        <w:rPr>
          <w:spacing w:val="-4"/>
          <w:sz w:val="28"/>
          <w:szCs w:val="28"/>
        </w:rPr>
        <w:t xml:space="preserve">Також значна увага приділяється вивченню наскрізних ліній, а саме: </w:t>
      </w:r>
      <w:r w:rsidRPr="00702A5E">
        <w:rPr>
          <w:spacing w:val="-4"/>
          <w:sz w:val="28"/>
          <w:szCs w:val="28"/>
          <w:highlight w:val="white"/>
        </w:rPr>
        <w:t>«Екологічна безпека та сталий розвиток», «Громадянська відповідальність», «Здоров'я і безпека», «Підприємливість та фінансова грамотність</w:t>
      </w:r>
      <w:r w:rsidRPr="00702A5E">
        <w:rPr>
          <w:spacing w:val="-4"/>
          <w:sz w:val="28"/>
          <w:szCs w:val="28"/>
        </w:rPr>
        <w:t xml:space="preserve">». </w:t>
      </w:r>
    </w:p>
    <w:p w:rsidR="00E82E1B" w:rsidRPr="00702A5E" w:rsidRDefault="00E82E1B" w:rsidP="00FF4C80">
      <w:pPr>
        <w:ind w:firstLine="851"/>
        <w:jc w:val="both"/>
        <w:rPr>
          <w:spacing w:val="-4"/>
          <w:sz w:val="28"/>
          <w:szCs w:val="28"/>
        </w:rPr>
      </w:pPr>
      <w:r w:rsidRPr="00702A5E">
        <w:rPr>
          <w:spacing w:val="-4"/>
          <w:sz w:val="28"/>
          <w:szCs w:val="28"/>
        </w:rPr>
        <w:t>Наскрізні лінії є засобом інтеграції ключових і загальнопредметних компетентностей, навчальних предметів та предметних циклів; їх необхідно враховувати як при формуванні шкільного середовища так і при виборі варіативного складника освітньої програми закладу загальної середньої освіти.</w:t>
      </w:r>
    </w:p>
    <w:p w:rsidR="00E82E1B" w:rsidRPr="00702A5E" w:rsidRDefault="00E82E1B" w:rsidP="00FF4C80">
      <w:pPr>
        <w:ind w:firstLine="851"/>
        <w:jc w:val="both"/>
        <w:rPr>
          <w:spacing w:val="-4"/>
          <w:sz w:val="28"/>
          <w:szCs w:val="28"/>
          <w:highlight w:val="white"/>
        </w:rPr>
      </w:pPr>
      <w:r w:rsidRPr="00702A5E">
        <w:rPr>
          <w:spacing w:val="-4"/>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E82E1B" w:rsidRPr="00702A5E" w:rsidRDefault="00E82E1B" w:rsidP="00FF4C80">
      <w:pPr>
        <w:ind w:left="-30" w:firstLine="720"/>
        <w:jc w:val="both"/>
        <w:rPr>
          <w:color w:val="FF0000"/>
          <w:spacing w:val="-4"/>
          <w:sz w:val="28"/>
          <w:szCs w:val="28"/>
        </w:rPr>
      </w:pPr>
      <w:r w:rsidRPr="00702A5E">
        <w:rPr>
          <w:spacing w:val="-4"/>
          <w:sz w:val="28"/>
          <w:szCs w:val="28"/>
        </w:rPr>
        <w:t xml:space="preserve">Безперечно основним засобом імплементації наскрізних ліній </w:t>
      </w:r>
      <w:proofErr w:type="gramStart"/>
      <w:r w:rsidRPr="00702A5E">
        <w:rPr>
          <w:spacing w:val="-4"/>
          <w:sz w:val="28"/>
          <w:szCs w:val="28"/>
        </w:rPr>
        <w:t>у математику</w:t>
      </w:r>
      <w:proofErr w:type="gramEnd"/>
      <w:r w:rsidRPr="00702A5E">
        <w:rPr>
          <w:spacing w:val="-4"/>
          <w:sz w:val="28"/>
          <w:szCs w:val="28"/>
        </w:rPr>
        <w:t xml:space="preserve"> є вибір задач. Також це можливо за рахунок виконання навчальних проектів, під час виконання яких учні повинні працювати групами, розділяти ролі, вчитись взаємодіяти в колективі, шукати та аналізувати інформацію, презентувати власні наробки на загал. </w:t>
      </w:r>
    </w:p>
    <w:p w:rsidR="00E82E1B" w:rsidRPr="00702A5E" w:rsidRDefault="00E82E1B" w:rsidP="00FF4C80">
      <w:pPr>
        <w:widowControl w:val="0"/>
        <w:autoSpaceDE w:val="0"/>
        <w:autoSpaceDN w:val="0"/>
        <w:adjustRightInd w:val="0"/>
        <w:ind w:right="70" w:firstLine="567"/>
        <w:jc w:val="center"/>
        <w:rPr>
          <w:spacing w:val="-4"/>
          <w:sz w:val="28"/>
          <w:szCs w:val="28"/>
        </w:rPr>
      </w:pPr>
      <w:r w:rsidRPr="00702A5E">
        <w:rPr>
          <w:spacing w:val="-4"/>
          <w:sz w:val="28"/>
          <w:szCs w:val="28"/>
        </w:rPr>
        <w:t>Рівень стандарту</w:t>
      </w:r>
    </w:p>
    <w:p w:rsidR="00E82E1B" w:rsidRPr="00702A5E" w:rsidRDefault="00E82E1B" w:rsidP="00FF4C80">
      <w:pPr>
        <w:widowControl w:val="0"/>
        <w:autoSpaceDE w:val="0"/>
        <w:autoSpaceDN w:val="0"/>
        <w:adjustRightInd w:val="0"/>
        <w:ind w:right="70" w:firstLine="567"/>
        <w:jc w:val="both"/>
        <w:rPr>
          <w:spacing w:val="-4"/>
          <w:sz w:val="28"/>
          <w:szCs w:val="28"/>
        </w:rPr>
      </w:pPr>
      <w:r w:rsidRPr="00702A5E">
        <w:rPr>
          <w:spacing w:val="-4"/>
          <w:sz w:val="28"/>
          <w:szCs w:val="28"/>
        </w:rPr>
        <w:t>Нова навчальна програма з математики (Алгебра та початки аналізу та геометрія) для учнів 10-11 класів закладів загальної середньої освіти (</w:t>
      </w:r>
      <w:hyperlink r:id="rId8" w:history="1">
        <w:r w:rsidRPr="00702A5E">
          <w:rPr>
            <w:rStyle w:val="a3"/>
            <w:spacing w:val="-4"/>
            <w:sz w:val="28"/>
            <w:szCs w:val="28"/>
          </w:rPr>
          <w:t>https://mon.gov.ua/storage/app/media/zagalna%20serednya/programy-10-11-klas /2018-2019/matematika.-riven-standartu.docx</w:t>
        </w:r>
      </w:hyperlink>
      <w:r w:rsidRPr="00702A5E">
        <w:rPr>
          <w:spacing w:val="-4"/>
          <w:sz w:val="28"/>
          <w:szCs w:val="28"/>
        </w:rPr>
        <w:t>) розрахована на 3 години на тиждень. Вивчаються 2</w:t>
      </w:r>
      <w:r w:rsidR="00FF4C80">
        <w:rPr>
          <w:spacing w:val="-4"/>
          <w:sz w:val="28"/>
          <w:szCs w:val="28"/>
          <w:lang w:val="uk-UA"/>
        </w:rPr>
        <w:t> </w:t>
      </w:r>
      <w:r w:rsidRPr="00702A5E">
        <w:rPr>
          <w:spacing w:val="-4"/>
          <w:sz w:val="28"/>
          <w:szCs w:val="28"/>
        </w:rPr>
        <w:t>окремих предмета: «Алгебра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 Разом на вивчення алгебри і початків аналізу відводиться 54 години протягом року, а на геометрію 51 година.</w:t>
      </w:r>
    </w:p>
    <w:p w:rsidR="00E82E1B" w:rsidRPr="00702A5E" w:rsidRDefault="00E82E1B" w:rsidP="00FF4C80">
      <w:pPr>
        <w:ind w:firstLine="720"/>
        <w:jc w:val="both"/>
        <w:rPr>
          <w:bCs/>
          <w:spacing w:val="-4"/>
          <w:sz w:val="28"/>
          <w:szCs w:val="28"/>
        </w:rPr>
      </w:pPr>
      <w:r w:rsidRPr="00702A5E">
        <w:rPr>
          <w:spacing w:val="-4"/>
          <w:sz w:val="28"/>
          <w:szCs w:val="28"/>
        </w:rPr>
        <w:t>У 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r w:rsidRPr="00702A5E">
        <w:rPr>
          <w:bCs/>
          <w:spacing w:val="-4"/>
          <w:sz w:val="28"/>
          <w:szCs w:val="28"/>
        </w:rPr>
        <w:t xml:space="preserve"> </w:t>
      </w:r>
    </w:p>
    <w:p w:rsidR="00E82E1B" w:rsidRPr="00702A5E" w:rsidRDefault="00E82E1B" w:rsidP="00FF4C80">
      <w:pPr>
        <w:ind w:firstLine="720"/>
        <w:jc w:val="both"/>
        <w:rPr>
          <w:spacing w:val="-4"/>
          <w:sz w:val="28"/>
          <w:szCs w:val="28"/>
        </w:rPr>
      </w:pPr>
      <w:r w:rsidRPr="00702A5E">
        <w:rPr>
          <w:spacing w:val="-4"/>
          <w:sz w:val="28"/>
          <w:szCs w:val="28"/>
        </w:rPr>
        <w:lastRenderedPageBreak/>
        <w:t xml:space="preserve">Семестрове оцінювання здійснюється на підставі тематичного окремо з алгебри і початків аналізу і окремо з геометрії. Типовими навчальними планами загальноосвітніх навчальних закладів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sidRPr="00702A5E">
        <w:rPr>
          <w:rStyle w:val="a4"/>
          <w:i/>
          <w:spacing w:val="-4"/>
          <w:sz w:val="28"/>
          <w:szCs w:val="28"/>
          <w:bdr w:val="none" w:sz="0" w:space="0" w:color="auto" w:frame="1"/>
        </w:rPr>
        <w:t>Семестрова оцінка</w:t>
      </w:r>
      <w:r w:rsidRPr="00702A5E">
        <w:rPr>
          <w:rStyle w:val="apple-converted-space"/>
          <w:spacing w:val="-4"/>
          <w:sz w:val="28"/>
          <w:szCs w:val="28"/>
        </w:rPr>
        <w:t xml:space="preserve"> з математики </w:t>
      </w:r>
      <w:r w:rsidRPr="00702A5E">
        <w:rPr>
          <w:spacing w:val="-4"/>
          <w:sz w:val="28"/>
          <w:szCs w:val="28"/>
        </w:rPr>
        <w:t xml:space="preserve">виставляється без дати до класного журналу на сторінку з алгебри і початків аналізу в стовпчик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sidRPr="00702A5E">
        <w:rPr>
          <w:b/>
          <w:spacing w:val="-4"/>
          <w:sz w:val="28"/>
          <w:szCs w:val="28"/>
        </w:rPr>
        <w:t>«</w:t>
      </w:r>
      <w:r w:rsidRPr="00702A5E">
        <w:rPr>
          <w:rStyle w:val="a4"/>
          <w:spacing w:val="-4"/>
          <w:sz w:val="28"/>
          <w:szCs w:val="28"/>
          <w:bdr w:val="none" w:sz="0" w:space="0" w:color="auto" w:frame="1"/>
        </w:rPr>
        <w:t>Інструкції з ведення класного журналу учнів 5-11(</w:t>
      </w:r>
      <w:proofErr w:type="gramStart"/>
      <w:r w:rsidRPr="00702A5E">
        <w:rPr>
          <w:rStyle w:val="a4"/>
          <w:spacing w:val="-4"/>
          <w:sz w:val="28"/>
          <w:szCs w:val="28"/>
          <w:bdr w:val="none" w:sz="0" w:space="0" w:color="auto" w:frame="1"/>
        </w:rPr>
        <w:t>12)-</w:t>
      </w:r>
      <w:proofErr w:type="gramEnd"/>
      <w:r w:rsidRPr="00702A5E">
        <w:rPr>
          <w:rStyle w:val="a4"/>
          <w:spacing w:val="-4"/>
          <w:sz w:val="28"/>
          <w:szCs w:val="28"/>
          <w:bdr w:val="none" w:sz="0" w:space="0" w:color="auto" w:frame="1"/>
        </w:rPr>
        <w:t xml:space="preserve">х класів загальноосвітніх навчальних закладів», </w:t>
      </w:r>
      <w:r w:rsidRPr="00FF4C80">
        <w:rPr>
          <w:rStyle w:val="a4"/>
          <w:b w:val="0"/>
          <w:spacing w:val="-4"/>
          <w:sz w:val="28"/>
          <w:szCs w:val="28"/>
          <w:bdr w:val="none" w:sz="0" w:space="0" w:color="auto" w:frame="1"/>
        </w:rPr>
        <w:t>затвердженої наказом</w:t>
      </w:r>
      <w:r w:rsidRPr="00702A5E">
        <w:rPr>
          <w:rStyle w:val="a4"/>
          <w:spacing w:val="-4"/>
          <w:sz w:val="28"/>
          <w:szCs w:val="28"/>
          <w:bdr w:val="none" w:sz="0" w:space="0" w:color="auto" w:frame="1"/>
        </w:rPr>
        <w:t xml:space="preserve"> </w:t>
      </w:r>
      <w:r w:rsidRPr="00702A5E">
        <w:rPr>
          <w:spacing w:val="-4"/>
          <w:sz w:val="28"/>
          <w:szCs w:val="28"/>
        </w:rPr>
        <w:t>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p>
    <w:p w:rsidR="00E82E1B" w:rsidRPr="00702A5E" w:rsidRDefault="00E82E1B" w:rsidP="00FF4C80">
      <w:pPr>
        <w:ind w:firstLine="720"/>
        <w:jc w:val="both"/>
        <w:rPr>
          <w:spacing w:val="-4"/>
          <w:sz w:val="28"/>
          <w:szCs w:val="28"/>
        </w:rPr>
      </w:pPr>
      <w:r w:rsidRPr="00702A5E">
        <w:rPr>
          <w:spacing w:val="-4"/>
          <w:sz w:val="28"/>
          <w:szCs w:val="28"/>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E82E1B" w:rsidRPr="00702A5E" w:rsidRDefault="00E82E1B" w:rsidP="00FF4C80">
      <w:pPr>
        <w:widowControl w:val="0"/>
        <w:autoSpaceDE w:val="0"/>
        <w:autoSpaceDN w:val="0"/>
        <w:adjustRightInd w:val="0"/>
        <w:ind w:right="70" w:firstLine="567"/>
        <w:jc w:val="both"/>
        <w:rPr>
          <w:spacing w:val="-4"/>
          <w:sz w:val="28"/>
          <w:szCs w:val="28"/>
        </w:rPr>
      </w:pPr>
      <w:r w:rsidRPr="00702A5E">
        <w:rPr>
          <w:spacing w:val="-4"/>
          <w:sz w:val="28"/>
          <w:szCs w:val="28"/>
        </w:rPr>
        <w:t xml:space="preserve">Можливе виділення додаткових годин із варіативного складника навчального плану. Розподіл додаткових годин між алгеброю та початками аналізу і геометрією залишається на розсуд вчителя. Додаткові години поповнюють години резерву. В свою чергу години резерву вчитель, на власний розсуд може витрачати на систематизацію та повторення матеріалу </w:t>
      </w:r>
      <w:proofErr w:type="gramStart"/>
      <w:r w:rsidRPr="00702A5E">
        <w:rPr>
          <w:spacing w:val="-4"/>
          <w:sz w:val="28"/>
          <w:szCs w:val="28"/>
        </w:rPr>
        <w:t>на початку</w:t>
      </w:r>
      <w:proofErr w:type="gramEnd"/>
      <w:r w:rsidRPr="00702A5E">
        <w:rPr>
          <w:spacing w:val="-4"/>
          <w:sz w:val="28"/>
          <w:szCs w:val="28"/>
        </w:rPr>
        <w:t xml:space="preserve"> та в кінці року, збільшення кількості годин на кожну із вказаних тем, зокрема для внесення змін до орієнтовного календарно-тематичного плану.</w:t>
      </w:r>
    </w:p>
    <w:p w:rsidR="00FF4C80" w:rsidRPr="00FF4C80" w:rsidRDefault="00FF4C80" w:rsidP="00FF4C80">
      <w:pPr>
        <w:widowControl w:val="0"/>
        <w:autoSpaceDE w:val="0"/>
        <w:autoSpaceDN w:val="0"/>
        <w:adjustRightInd w:val="0"/>
        <w:ind w:right="70" w:firstLine="567"/>
        <w:jc w:val="center"/>
        <w:rPr>
          <w:b/>
          <w:spacing w:val="-4"/>
          <w:sz w:val="10"/>
          <w:szCs w:val="28"/>
        </w:rPr>
      </w:pPr>
    </w:p>
    <w:p w:rsidR="00E82E1B" w:rsidRPr="00FF4C80" w:rsidRDefault="00E82E1B" w:rsidP="00FF4C80">
      <w:pPr>
        <w:widowControl w:val="0"/>
        <w:autoSpaceDE w:val="0"/>
        <w:autoSpaceDN w:val="0"/>
        <w:adjustRightInd w:val="0"/>
        <w:ind w:right="70" w:firstLine="567"/>
        <w:jc w:val="center"/>
        <w:rPr>
          <w:b/>
          <w:spacing w:val="-4"/>
          <w:sz w:val="28"/>
          <w:szCs w:val="28"/>
        </w:rPr>
      </w:pPr>
      <w:r w:rsidRPr="00FF4C80">
        <w:rPr>
          <w:b/>
          <w:spacing w:val="-4"/>
          <w:sz w:val="28"/>
          <w:szCs w:val="28"/>
        </w:rPr>
        <w:t>Профільний рівень</w:t>
      </w:r>
    </w:p>
    <w:p w:rsidR="00CE35DA" w:rsidRDefault="00E82E1B" w:rsidP="00FF4C80">
      <w:pPr>
        <w:ind w:firstLine="709"/>
        <w:jc w:val="both"/>
        <w:rPr>
          <w:spacing w:val="-4"/>
          <w:sz w:val="28"/>
          <w:szCs w:val="28"/>
        </w:rPr>
      </w:pPr>
      <w:r w:rsidRPr="00702A5E">
        <w:rPr>
          <w:spacing w:val="-4"/>
          <w:sz w:val="28"/>
          <w:szCs w:val="28"/>
        </w:rPr>
        <w:t>Для учнів, які вивчатимуть математику на профільному рівні, укладено 2 нові навчальні програми. Одна призначена для учнів, які до 10 класу навчались в загальноосвітніх класах і вирішили обрати математичний профіль лише в 10 класі (</w:t>
      </w:r>
      <w:hyperlink r:id="rId9" w:history="1">
        <w:r w:rsidRPr="00702A5E">
          <w:rPr>
            <w:rStyle w:val="a3"/>
            <w:spacing w:val="-4"/>
            <w:sz w:val="28"/>
            <w:szCs w:val="28"/>
          </w:rPr>
          <w:t xml:space="preserve">https://mon.gov.ua/storage/app/media/zagalna%20 </w:t>
        </w:r>
        <w:proofErr w:type="gramStart"/>
        <w:r w:rsidRPr="00702A5E">
          <w:rPr>
            <w:rStyle w:val="a3"/>
            <w:spacing w:val="-4"/>
            <w:sz w:val="28"/>
            <w:szCs w:val="28"/>
          </w:rPr>
          <w:t>serednya/programy-10-11-klas/2018-2019/matematika-profilnij-rivenfinal.docx</w:t>
        </w:r>
      </w:hyperlink>
      <w:r w:rsidRPr="00702A5E">
        <w:rPr>
          <w:spacing w:val="-4"/>
          <w:sz w:val="28"/>
          <w:szCs w:val="28"/>
        </w:rPr>
        <w:t xml:space="preserve"> )</w:t>
      </w:r>
      <w:proofErr w:type="gramEnd"/>
      <w:r w:rsidRPr="00702A5E">
        <w:rPr>
          <w:spacing w:val="-4"/>
          <w:sz w:val="28"/>
          <w:szCs w:val="28"/>
        </w:rPr>
        <w:t xml:space="preserve">. </w:t>
      </w:r>
    </w:p>
    <w:p w:rsidR="00E82E1B" w:rsidRPr="00702A5E" w:rsidRDefault="00E82E1B" w:rsidP="00FF4C80">
      <w:pPr>
        <w:ind w:firstLine="709"/>
        <w:jc w:val="both"/>
        <w:rPr>
          <w:spacing w:val="-4"/>
          <w:sz w:val="28"/>
          <w:szCs w:val="28"/>
        </w:rPr>
      </w:pPr>
      <w:r w:rsidRPr="00702A5E">
        <w:rPr>
          <w:spacing w:val="-4"/>
          <w:sz w:val="28"/>
          <w:szCs w:val="28"/>
        </w:rPr>
        <w:t>Друга програма розрахована на учнів, які вивчали математику поглиблено з 8 класу і на момент вступу до 10 вже мають суттєво більший об</w:t>
      </w:r>
      <w:r w:rsidR="00CE35DA">
        <w:rPr>
          <w:spacing w:val="-4"/>
          <w:sz w:val="28"/>
          <w:szCs w:val="28"/>
          <w:lang w:val="uk-UA"/>
        </w:rPr>
        <w:t>сяг</w:t>
      </w:r>
      <w:r w:rsidRPr="00702A5E">
        <w:rPr>
          <w:spacing w:val="-4"/>
          <w:sz w:val="28"/>
          <w:szCs w:val="28"/>
        </w:rPr>
        <w:t xml:space="preserve"> знань (</w:t>
      </w:r>
      <w:hyperlink r:id="rId10" w:history="1">
        <w:r w:rsidRPr="00702A5E">
          <w:rPr>
            <w:rStyle w:val="a3"/>
            <w:spacing w:val="-4"/>
            <w:sz w:val="28"/>
            <w:szCs w:val="28"/>
          </w:rPr>
          <w:t>https://mon.gov.ua/storage/app/media/zagalna%20serednya/programy-10-11-klas/2018-2019/matematika-poglibl-rivenfinal.docx</w:t>
        </w:r>
      </w:hyperlink>
      <w:r w:rsidRPr="00702A5E">
        <w:rPr>
          <w:spacing w:val="-4"/>
          <w:sz w:val="28"/>
          <w:szCs w:val="28"/>
        </w:rPr>
        <w:t>). Ці навчальні програми розраховані на 9 годин на тиждень (6 годин алгебри та початків аналізу і 3 години геометрії).</w:t>
      </w:r>
    </w:p>
    <w:p w:rsidR="00E82E1B" w:rsidRPr="00702A5E" w:rsidRDefault="00E82E1B" w:rsidP="00FF4C80">
      <w:pPr>
        <w:ind w:firstLine="708"/>
        <w:jc w:val="both"/>
        <w:rPr>
          <w:color w:val="000000"/>
          <w:spacing w:val="-4"/>
          <w:sz w:val="28"/>
          <w:szCs w:val="28"/>
          <w:shd w:val="clear" w:color="auto" w:fill="FFFFFF"/>
        </w:rPr>
      </w:pPr>
      <w:r w:rsidRPr="00702A5E">
        <w:rPr>
          <w:color w:val="000000"/>
          <w:spacing w:val="-4"/>
          <w:sz w:val="28"/>
          <w:szCs w:val="28"/>
          <w:shd w:val="clear" w:color="auto" w:fill="FFFFFF"/>
        </w:rPr>
        <w:t>Зміни у підходах до оцінювання навчальних досягнень учнів у системі загальної середньої освіти спонукають переглянути вимоги до виконання письмових робіт та перевірки зошитів. </w:t>
      </w:r>
    </w:p>
    <w:p w:rsidR="00E82E1B" w:rsidRPr="00702A5E" w:rsidRDefault="00E82E1B" w:rsidP="00CE35DA">
      <w:pPr>
        <w:ind w:firstLine="708"/>
        <w:jc w:val="both"/>
        <w:rPr>
          <w:color w:val="000000"/>
          <w:spacing w:val="-4"/>
          <w:sz w:val="28"/>
          <w:szCs w:val="28"/>
          <w:shd w:val="clear" w:color="auto" w:fill="FFFFFF"/>
        </w:rPr>
      </w:pPr>
      <w:r w:rsidRPr="00702A5E">
        <w:rPr>
          <w:color w:val="000000"/>
          <w:spacing w:val="-4"/>
          <w:sz w:val="28"/>
          <w:szCs w:val="28"/>
          <w:shd w:val="clear" w:color="auto" w:fill="FFFFFF"/>
        </w:rPr>
        <w:t>1. Види письмових робіт. </w:t>
      </w:r>
    </w:p>
    <w:p w:rsidR="00E82E1B" w:rsidRPr="00702A5E" w:rsidRDefault="00E82E1B" w:rsidP="00CE35DA">
      <w:pPr>
        <w:ind w:firstLine="75"/>
        <w:jc w:val="both"/>
        <w:rPr>
          <w:color w:val="000000"/>
          <w:spacing w:val="-4"/>
          <w:sz w:val="28"/>
          <w:szCs w:val="28"/>
          <w:shd w:val="clear" w:color="auto" w:fill="FFFFFF"/>
        </w:rPr>
      </w:pPr>
      <w:r w:rsidRPr="00702A5E">
        <w:rPr>
          <w:color w:val="000000"/>
          <w:spacing w:val="-4"/>
          <w:sz w:val="28"/>
          <w:szCs w:val="28"/>
          <w:shd w:val="clear" w:color="auto" w:fill="FFFFFF"/>
        </w:rPr>
        <w:t>Основними видами класних і домашніх письмових робіт з природничо-математичних дисциплін є: </w:t>
      </w:r>
    </w:p>
    <w:p w:rsidR="00E82E1B" w:rsidRPr="00702A5E" w:rsidRDefault="00E82E1B" w:rsidP="00FF4C80">
      <w:pPr>
        <w:pStyle w:val="af1"/>
        <w:numPr>
          <w:ilvl w:val="0"/>
          <w:numId w:val="7"/>
        </w:numPr>
        <w:spacing w:after="0" w:line="240" w:lineRule="auto"/>
        <w:contextualSpacing/>
        <w:jc w:val="both"/>
        <w:rPr>
          <w:rFonts w:ascii="Times New Roman" w:hAnsi="Times New Roman"/>
          <w:color w:val="000000"/>
          <w:spacing w:val="-4"/>
          <w:sz w:val="28"/>
          <w:szCs w:val="28"/>
          <w:shd w:val="clear" w:color="auto" w:fill="FFFFFF"/>
          <w:lang w:val="uk-UA"/>
        </w:rPr>
      </w:pPr>
      <w:r w:rsidRPr="00702A5E">
        <w:rPr>
          <w:rFonts w:ascii="Times New Roman" w:hAnsi="Times New Roman"/>
          <w:color w:val="000000"/>
          <w:spacing w:val="-4"/>
          <w:sz w:val="28"/>
          <w:szCs w:val="28"/>
          <w:shd w:val="clear" w:color="auto" w:fill="FFFFFF"/>
          <w:lang w:val="uk-UA"/>
        </w:rPr>
        <w:t>розв'язування задач і вправ; </w:t>
      </w:r>
    </w:p>
    <w:p w:rsidR="00E82E1B" w:rsidRPr="00702A5E" w:rsidRDefault="00E82E1B" w:rsidP="00FF4C80">
      <w:pPr>
        <w:pStyle w:val="af1"/>
        <w:numPr>
          <w:ilvl w:val="0"/>
          <w:numId w:val="7"/>
        </w:numPr>
        <w:spacing w:after="0" w:line="240" w:lineRule="auto"/>
        <w:contextualSpacing/>
        <w:jc w:val="both"/>
        <w:rPr>
          <w:rFonts w:ascii="Times New Roman" w:hAnsi="Times New Roman"/>
          <w:color w:val="000000"/>
          <w:spacing w:val="-4"/>
          <w:sz w:val="28"/>
          <w:szCs w:val="28"/>
          <w:shd w:val="clear" w:color="auto" w:fill="FFFFFF"/>
          <w:lang w:val="uk-UA"/>
        </w:rPr>
      </w:pPr>
      <w:r w:rsidRPr="00702A5E">
        <w:rPr>
          <w:rFonts w:ascii="Times New Roman" w:hAnsi="Times New Roman"/>
          <w:color w:val="000000"/>
          <w:spacing w:val="-4"/>
          <w:sz w:val="28"/>
          <w:szCs w:val="28"/>
          <w:shd w:val="clear" w:color="auto" w:fill="FFFFFF"/>
          <w:lang w:val="uk-UA"/>
        </w:rPr>
        <w:lastRenderedPageBreak/>
        <w:t>складання таблиць, схем, тощо; </w:t>
      </w:r>
    </w:p>
    <w:p w:rsidR="00E82E1B" w:rsidRPr="00702A5E" w:rsidRDefault="00E82E1B" w:rsidP="00FF4C80">
      <w:pPr>
        <w:pStyle w:val="af1"/>
        <w:numPr>
          <w:ilvl w:val="0"/>
          <w:numId w:val="7"/>
        </w:numPr>
        <w:spacing w:after="0" w:line="240" w:lineRule="auto"/>
        <w:contextualSpacing/>
        <w:jc w:val="both"/>
        <w:rPr>
          <w:rFonts w:ascii="Times New Roman" w:hAnsi="Times New Roman"/>
          <w:color w:val="000000"/>
          <w:spacing w:val="-4"/>
          <w:sz w:val="28"/>
          <w:szCs w:val="28"/>
          <w:shd w:val="clear" w:color="auto" w:fill="FFFFFF"/>
          <w:lang w:val="uk-UA"/>
        </w:rPr>
      </w:pPr>
      <w:r w:rsidRPr="00702A5E">
        <w:rPr>
          <w:rFonts w:ascii="Times New Roman" w:hAnsi="Times New Roman"/>
          <w:color w:val="000000"/>
          <w:spacing w:val="-4"/>
          <w:sz w:val="28"/>
          <w:szCs w:val="28"/>
          <w:shd w:val="clear" w:color="auto" w:fill="FFFFFF"/>
          <w:lang w:val="uk-UA"/>
        </w:rPr>
        <w:t>виконання проектів;</w:t>
      </w:r>
    </w:p>
    <w:p w:rsidR="00E82E1B" w:rsidRPr="00702A5E" w:rsidRDefault="00E82E1B" w:rsidP="00FF4C80">
      <w:pPr>
        <w:pStyle w:val="af1"/>
        <w:numPr>
          <w:ilvl w:val="0"/>
          <w:numId w:val="7"/>
        </w:numPr>
        <w:spacing w:after="0" w:line="240" w:lineRule="auto"/>
        <w:contextualSpacing/>
        <w:jc w:val="both"/>
        <w:rPr>
          <w:rFonts w:ascii="Times New Roman" w:hAnsi="Times New Roman"/>
          <w:color w:val="000000"/>
          <w:spacing w:val="-4"/>
          <w:sz w:val="28"/>
          <w:szCs w:val="28"/>
          <w:shd w:val="clear" w:color="auto" w:fill="FFFFFF"/>
          <w:lang w:val="uk-UA"/>
        </w:rPr>
      </w:pPr>
      <w:r w:rsidRPr="00702A5E">
        <w:rPr>
          <w:rFonts w:ascii="Times New Roman" w:hAnsi="Times New Roman"/>
          <w:color w:val="000000"/>
          <w:spacing w:val="-4"/>
          <w:sz w:val="28"/>
          <w:szCs w:val="28"/>
          <w:shd w:val="clear" w:color="auto" w:fill="FFFFFF"/>
          <w:lang w:val="uk-UA"/>
        </w:rPr>
        <w:t>самостійні та контрольні роботи. </w:t>
      </w:r>
    </w:p>
    <w:p w:rsidR="00E82E1B" w:rsidRPr="00702A5E" w:rsidRDefault="00E82E1B" w:rsidP="00CE35DA">
      <w:pPr>
        <w:ind w:firstLine="435"/>
        <w:jc w:val="both"/>
        <w:rPr>
          <w:color w:val="000000"/>
          <w:spacing w:val="-4"/>
          <w:sz w:val="28"/>
          <w:szCs w:val="28"/>
          <w:shd w:val="clear" w:color="auto" w:fill="FFFFFF"/>
        </w:rPr>
      </w:pPr>
      <w:r w:rsidRPr="00702A5E">
        <w:rPr>
          <w:color w:val="000000"/>
          <w:spacing w:val="-4"/>
          <w:sz w:val="28"/>
          <w:szCs w:val="28"/>
          <w:shd w:val="clear" w:color="auto" w:fill="FFFFFF"/>
        </w:rPr>
        <w:t>2. Кількість і призначення учнівських зошитів </w:t>
      </w:r>
    </w:p>
    <w:p w:rsidR="00E82E1B" w:rsidRPr="00702A5E" w:rsidRDefault="00CE35DA" w:rsidP="00CE35DA">
      <w:pPr>
        <w:ind w:firstLine="435"/>
        <w:jc w:val="both"/>
        <w:rPr>
          <w:color w:val="000000"/>
          <w:spacing w:val="-4"/>
          <w:sz w:val="28"/>
          <w:szCs w:val="28"/>
          <w:shd w:val="clear" w:color="auto" w:fill="FFFFFF"/>
        </w:rPr>
      </w:pPr>
      <w:r w:rsidRPr="00702A5E">
        <w:rPr>
          <w:color w:val="000000"/>
          <w:spacing w:val="-4"/>
          <w:sz w:val="28"/>
          <w:szCs w:val="28"/>
          <w:shd w:val="clear" w:color="auto" w:fill="FFFFFF"/>
        </w:rPr>
        <w:t xml:space="preserve">Залежно </w:t>
      </w:r>
      <w:r w:rsidR="00E82E1B" w:rsidRPr="00702A5E">
        <w:rPr>
          <w:color w:val="000000"/>
          <w:spacing w:val="-4"/>
          <w:sz w:val="28"/>
          <w:szCs w:val="28"/>
          <w:shd w:val="clear" w:color="auto" w:fill="FFFFFF"/>
        </w:rPr>
        <w:t>від видів письмових робіт виділяються зошити які зберігаються в класі та зошити, що зберігаються в учнів. Кількість і призначення учнівських зошитів визначається вчителем. Для контрольного тематичного оцінювання передбачаються окремі зошити чи аркуші, які зберігаються протягом навчального року в закладі загальної середньої освіти.</w:t>
      </w:r>
    </w:p>
    <w:p w:rsidR="00E82E1B" w:rsidRPr="00702A5E" w:rsidRDefault="00E82E1B" w:rsidP="00DF2F1D">
      <w:pPr>
        <w:ind w:firstLine="435"/>
        <w:jc w:val="both"/>
        <w:rPr>
          <w:color w:val="000000"/>
          <w:spacing w:val="-4"/>
          <w:sz w:val="28"/>
          <w:szCs w:val="28"/>
          <w:shd w:val="clear" w:color="auto" w:fill="FFFFFF"/>
        </w:rPr>
      </w:pPr>
      <w:r w:rsidRPr="00702A5E">
        <w:rPr>
          <w:color w:val="000000"/>
          <w:spacing w:val="-4"/>
          <w:sz w:val="28"/>
          <w:szCs w:val="28"/>
          <w:shd w:val="clear" w:color="auto" w:fill="FFFFFF"/>
        </w:rPr>
        <w:t>3. Тематичне оцінювання</w:t>
      </w:r>
    </w:p>
    <w:p w:rsidR="00E82E1B" w:rsidRPr="00702A5E" w:rsidRDefault="00E82E1B" w:rsidP="00DF2F1D">
      <w:pPr>
        <w:ind w:firstLine="435"/>
        <w:jc w:val="both"/>
        <w:rPr>
          <w:color w:val="000000"/>
          <w:spacing w:val="-4"/>
          <w:sz w:val="28"/>
          <w:szCs w:val="28"/>
          <w:shd w:val="clear" w:color="auto" w:fill="FFFFFF"/>
        </w:rPr>
      </w:pPr>
      <w:r w:rsidRPr="00702A5E">
        <w:rPr>
          <w:color w:val="000000"/>
          <w:spacing w:val="-4"/>
          <w:sz w:val="28"/>
          <w:szCs w:val="28"/>
          <w:shd w:val="clear" w:color="auto" w:fill="FFFFFF"/>
        </w:rPr>
        <w:t>Для запобігання перевантаження учнів час проведення тематичних (контрольних) робіт визначається загальношкільним графіком, складеним заступником директора навчального закладу за погодженням із вчителями. </w:t>
      </w:r>
    </w:p>
    <w:p w:rsidR="00E82E1B" w:rsidRPr="00702A5E" w:rsidRDefault="00DF2F1D" w:rsidP="00DF2F1D">
      <w:pPr>
        <w:ind w:firstLine="435"/>
        <w:jc w:val="both"/>
        <w:rPr>
          <w:color w:val="000000"/>
          <w:spacing w:val="-4"/>
          <w:sz w:val="28"/>
          <w:szCs w:val="28"/>
          <w:shd w:val="clear" w:color="auto" w:fill="FFFFFF"/>
        </w:rPr>
      </w:pPr>
      <w:r>
        <w:rPr>
          <w:color w:val="000000"/>
          <w:spacing w:val="-4"/>
          <w:sz w:val="28"/>
          <w:szCs w:val="28"/>
          <w:shd w:val="clear" w:color="auto" w:fill="FFFFFF"/>
          <w:lang w:val="uk-UA"/>
        </w:rPr>
        <w:t>У</w:t>
      </w:r>
      <w:r w:rsidR="00E82E1B" w:rsidRPr="00702A5E">
        <w:rPr>
          <w:color w:val="000000"/>
          <w:spacing w:val="-4"/>
          <w:sz w:val="28"/>
          <w:szCs w:val="28"/>
          <w:shd w:val="clear" w:color="auto" w:fill="FFFFFF"/>
        </w:rPr>
        <w:t>продовж одного робочого дня учні можуть виконувати письмову тематичну (контрольну) роботу тільки з однієї дисципліни, а протягом тижня — не більше ніж з трьох. Під час планування тематичних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року. </w:t>
      </w:r>
    </w:p>
    <w:p w:rsidR="00E82E1B" w:rsidRPr="00702A5E" w:rsidRDefault="00E82E1B" w:rsidP="00E12BB5">
      <w:pPr>
        <w:ind w:firstLine="435"/>
        <w:jc w:val="both"/>
        <w:rPr>
          <w:color w:val="000000"/>
          <w:spacing w:val="-4"/>
          <w:sz w:val="28"/>
          <w:szCs w:val="28"/>
          <w:shd w:val="clear" w:color="auto" w:fill="FFFFFF"/>
        </w:rPr>
      </w:pPr>
      <w:r w:rsidRPr="00702A5E">
        <w:rPr>
          <w:color w:val="000000"/>
          <w:spacing w:val="-4"/>
          <w:sz w:val="28"/>
          <w:szCs w:val="28"/>
          <w:shd w:val="clear" w:color="auto" w:fill="FFFFFF"/>
        </w:rPr>
        <w:t>4. Порядок перевірки письмових робіт з математики.</w:t>
      </w:r>
    </w:p>
    <w:p w:rsidR="00E82E1B" w:rsidRPr="00702A5E" w:rsidRDefault="00E82E1B" w:rsidP="00E12BB5">
      <w:pPr>
        <w:ind w:firstLine="435"/>
        <w:jc w:val="both"/>
        <w:rPr>
          <w:color w:val="000000"/>
          <w:spacing w:val="-4"/>
          <w:sz w:val="28"/>
          <w:szCs w:val="28"/>
          <w:shd w:val="clear" w:color="auto" w:fill="FFFFFF"/>
        </w:rPr>
      </w:pPr>
      <w:r w:rsidRPr="00702A5E">
        <w:rPr>
          <w:color w:val="000000"/>
          <w:spacing w:val="-4"/>
          <w:sz w:val="28"/>
          <w:szCs w:val="28"/>
          <w:shd w:val="clear" w:color="auto" w:fill="FFFFFF"/>
        </w:rPr>
        <w:t>4.1 При перевірці зошитів оцінюється лише правильність записів. Почерк, охайність та форма запису не є предметом оцінювання.</w:t>
      </w:r>
    </w:p>
    <w:p w:rsidR="00E82E1B" w:rsidRPr="00702A5E" w:rsidRDefault="00E82E1B" w:rsidP="00E12BB5">
      <w:pPr>
        <w:ind w:firstLine="435"/>
        <w:jc w:val="both"/>
        <w:rPr>
          <w:color w:val="000000"/>
          <w:spacing w:val="-4"/>
          <w:sz w:val="28"/>
          <w:szCs w:val="28"/>
          <w:shd w:val="clear" w:color="auto" w:fill="FFFFFF"/>
        </w:rPr>
      </w:pPr>
      <w:r w:rsidRPr="00702A5E">
        <w:rPr>
          <w:color w:val="000000"/>
          <w:spacing w:val="-4"/>
          <w:sz w:val="28"/>
          <w:szCs w:val="28"/>
          <w:shd w:val="clear" w:color="auto" w:fill="FFFFFF"/>
        </w:rPr>
        <w:t>4.2. Зошити з математики, в яких виконуються навчальні класні і домашні роботи, перевіряються: </w:t>
      </w:r>
    </w:p>
    <w:p w:rsidR="00E82E1B" w:rsidRPr="00702A5E" w:rsidRDefault="00E82E1B" w:rsidP="00E12BB5">
      <w:pPr>
        <w:ind w:firstLine="435"/>
        <w:jc w:val="both"/>
        <w:rPr>
          <w:color w:val="000000"/>
          <w:spacing w:val="-4"/>
          <w:sz w:val="28"/>
          <w:szCs w:val="28"/>
          <w:shd w:val="clear" w:color="auto" w:fill="FFFFFF"/>
        </w:rPr>
      </w:pPr>
      <w:r w:rsidRPr="00702A5E">
        <w:rPr>
          <w:color w:val="000000"/>
          <w:spacing w:val="-4"/>
          <w:sz w:val="28"/>
          <w:szCs w:val="28"/>
          <w:shd w:val="clear" w:color="auto" w:fill="FFFFFF"/>
        </w:rPr>
        <w:t>у 5—6-х класах— не рідше ніж один раз на два тижні; </w:t>
      </w:r>
    </w:p>
    <w:p w:rsidR="00E82E1B" w:rsidRPr="00702A5E" w:rsidRDefault="00E82E1B" w:rsidP="00E12BB5">
      <w:pPr>
        <w:ind w:firstLine="435"/>
        <w:jc w:val="both"/>
        <w:rPr>
          <w:color w:val="000000"/>
          <w:spacing w:val="-4"/>
          <w:sz w:val="28"/>
          <w:szCs w:val="28"/>
          <w:shd w:val="clear" w:color="auto" w:fill="FFFFFF"/>
        </w:rPr>
      </w:pPr>
      <w:r w:rsidRPr="00702A5E">
        <w:rPr>
          <w:color w:val="000000"/>
          <w:spacing w:val="-4"/>
          <w:sz w:val="28"/>
          <w:szCs w:val="28"/>
          <w:shd w:val="clear" w:color="auto" w:fill="FFFFFF"/>
        </w:rPr>
        <w:t>у 7—11-х класах— не рідше один раз на місяць. </w:t>
      </w:r>
    </w:p>
    <w:p w:rsidR="00E82E1B" w:rsidRPr="00702A5E" w:rsidRDefault="00E82E1B" w:rsidP="00E12BB5">
      <w:pPr>
        <w:ind w:firstLine="435"/>
        <w:jc w:val="both"/>
        <w:rPr>
          <w:spacing w:val="-4"/>
          <w:sz w:val="28"/>
          <w:szCs w:val="28"/>
        </w:rPr>
      </w:pPr>
      <w:r w:rsidRPr="00702A5E">
        <w:rPr>
          <w:color w:val="000000"/>
          <w:spacing w:val="-4"/>
          <w:sz w:val="28"/>
          <w:szCs w:val="28"/>
          <w:shd w:val="clear" w:color="auto" w:fill="FFFFFF"/>
        </w:rPr>
        <w:t>4.3. Оцінка за ведення зошитів виставляється у класний журнал, але на враховується при виведенні тематичної. </w:t>
      </w:r>
    </w:p>
    <w:p w:rsidR="00E82E1B" w:rsidRPr="00702A5E" w:rsidRDefault="00E82E1B" w:rsidP="00FF4C80">
      <w:pPr>
        <w:ind w:firstLine="709"/>
        <w:jc w:val="both"/>
        <w:rPr>
          <w:spacing w:val="-4"/>
          <w:sz w:val="28"/>
          <w:szCs w:val="28"/>
        </w:rPr>
      </w:pPr>
      <w:r w:rsidRPr="00702A5E">
        <w:rPr>
          <w:spacing w:val="-4"/>
          <w:sz w:val="28"/>
          <w:szCs w:val="28"/>
        </w:rPr>
        <w:t>Нагадуємо, що у навчально-виховному процесі можна використовувати лише ту навчальну літературу, що має відповідний гриф Міністерства освіти і науки України і зазначена у Переліку навчальних програм, підручників та навчально-методичних посібників, рекомендованих Міністерством освіти і науки України для використання у загальноосвітніх навчальних закладах.</w:t>
      </w:r>
    </w:p>
    <w:p w:rsidR="00E82E1B" w:rsidRPr="00702A5E" w:rsidRDefault="00E82E1B" w:rsidP="00FF4C80">
      <w:pPr>
        <w:pStyle w:val="HTML"/>
        <w:shd w:val="clear" w:color="auto" w:fill="FFFFFF"/>
        <w:ind w:firstLine="709"/>
        <w:jc w:val="both"/>
        <w:textAlignment w:val="baseline"/>
        <w:rPr>
          <w:rFonts w:ascii="Times New Roman" w:hAnsi="Times New Roman" w:cs="Times New Roman"/>
          <w:spacing w:val="-4"/>
          <w:sz w:val="28"/>
          <w:szCs w:val="28"/>
        </w:rPr>
      </w:pPr>
      <w:r w:rsidRPr="00702A5E">
        <w:rPr>
          <w:rFonts w:ascii="Times New Roman" w:hAnsi="Times New Roman" w:cs="Times New Roman"/>
          <w:spacing w:val="-4"/>
          <w:sz w:val="28"/>
          <w:szCs w:val="28"/>
        </w:rPr>
        <w:t xml:space="preserve">Не слід забувати, що 11 класи закладів загальної середньої освіти продовжують навчатись за навчальними програмами укладеними відповідно до Державного стандарту </w:t>
      </w:r>
      <w:r w:rsidRPr="00702A5E">
        <w:rPr>
          <w:rFonts w:ascii="Times New Roman" w:hAnsi="Times New Roman" w:cs="Times New Roman"/>
          <w:bCs/>
          <w:color w:val="000000"/>
          <w:spacing w:val="-4"/>
          <w:sz w:val="28"/>
          <w:szCs w:val="28"/>
          <w:bdr w:val="none" w:sz="0" w:space="0" w:color="auto" w:frame="1"/>
        </w:rPr>
        <w:t>базової і повної загальної середньої освіти (рівень стандарту, академічний рівень, профільний рівень, рівень поглибленого вивчення). Для цих класів залишаються чинними методичні рекомендації попередніх років.</w:t>
      </w:r>
    </w:p>
    <w:p w:rsidR="00E82E1B" w:rsidRPr="00702A5E" w:rsidRDefault="00E82E1B" w:rsidP="00FF4C80">
      <w:pPr>
        <w:ind w:firstLine="709"/>
        <w:jc w:val="both"/>
        <w:rPr>
          <w:spacing w:val="-4"/>
          <w:sz w:val="28"/>
          <w:szCs w:val="28"/>
          <w:lang w:val="uk-UA"/>
        </w:rPr>
      </w:pPr>
      <w:r w:rsidRPr="00702A5E">
        <w:rPr>
          <w:spacing w:val="-4"/>
          <w:sz w:val="28"/>
          <w:szCs w:val="28"/>
          <w:lang w:val="uk-UA"/>
        </w:rPr>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w:t>
      </w:r>
      <w:r w:rsidR="00E12BB5">
        <w:rPr>
          <w:spacing w:val="-4"/>
          <w:sz w:val="28"/>
          <w:szCs w:val="28"/>
          <w:lang w:val="uk-UA"/>
        </w:rPr>
        <w:t>.</w:t>
      </w:r>
      <w:bookmarkStart w:id="0" w:name="_GoBack"/>
      <w:bookmarkEnd w:id="0"/>
    </w:p>
    <w:p w:rsidR="00E82E1B" w:rsidRPr="00702A5E" w:rsidRDefault="00E82E1B" w:rsidP="00FF4C80">
      <w:pPr>
        <w:tabs>
          <w:tab w:val="left" w:pos="10348"/>
          <w:tab w:val="left" w:pos="10772"/>
        </w:tabs>
        <w:ind w:left="708"/>
        <w:rPr>
          <w:spacing w:val="-4"/>
          <w:sz w:val="27"/>
          <w:szCs w:val="27"/>
          <w:lang w:val="uk-UA"/>
        </w:rPr>
      </w:pPr>
    </w:p>
    <w:sectPr w:rsidR="00E82E1B" w:rsidRPr="00702A5E" w:rsidSect="00FF4C80">
      <w:foot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EAA" w:rsidRDefault="00BD4EAA" w:rsidP="00FC778D">
      <w:r>
        <w:separator/>
      </w:r>
    </w:p>
  </w:endnote>
  <w:endnote w:type="continuationSeparator" w:id="0">
    <w:p w:rsidR="00BD4EAA" w:rsidRDefault="00BD4EAA"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E12BB5" w:rsidRPr="00E12BB5">
          <w:rPr>
            <w:noProof/>
            <w:lang w:val="uk-UA"/>
          </w:rPr>
          <w:t>3</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EAA" w:rsidRDefault="00BD4EAA" w:rsidP="00FC778D">
      <w:r>
        <w:separator/>
      </w:r>
    </w:p>
  </w:footnote>
  <w:footnote w:type="continuationSeparator" w:id="0">
    <w:p w:rsidR="00BD4EAA" w:rsidRDefault="00BD4EAA"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41DD70BE"/>
    <w:multiLevelType w:val="hybridMultilevel"/>
    <w:tmpl w:val="E16A25A6"/>
    <w:lvl w:ilvl="0" w:tplc="73F60B90">
      <w:start w:val="2"/>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C920AE0"/>
    <w:multiLevelType w:val="hybridMultilevel"/>
    <w:tmpl w:val="4E1AB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5"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E3BEC"/>
    <w:rsid w:val="000E576D"/>
    <w:rsid w:val="000F57B1"/>
    <w:rsid w:val="00111DEB"/>
    <w:rsid w:val="001377CE"/>
    <w:rsid w:val="0021544C"/>
    <w:rsid w:val="002F4D88"/>
    <w:rsid w:val="003219B0"/>
    <w:rsid w:val="00342173"/>
    <w:rsid w:val="003A6FB4"/>
    <w:rsid w:val="00405E8F"/>
    <w:rsid w:val="00412A5B"/>
    <w:rsid w:val="004264D3"/>
    <w:rsid w:val="004509E6"/>
    <w:rsid w:val="00460C2E"/>
    <w:rsid w:val="00464A9F"/>
    <w:rsid w:val="004C1C32"/>
    <w:rsid w:val="005511CA"/>
    <w:rsid w:val="00636028"/>
    <w:rsid w:val="00663E80"/>
    <w:rsid w:val="00685DB1"/>
    <w:rsid w:val="006B11DB"/>
    <w:rsid w:val="006D7448"/>
    <w:rsid w:val="00702A5E"/>
    <w:rsid w:val="0073310F"/>
    <w:rsid w:val="00741DE4"/>
    <w:rsid w:val="00752673"/>
    <w:rsid w:val="00815ED1"/>
    <w:rsid w:val="00830B1E"/>
    <w:rsid w:val="00833347"/>
    <w:rsid w:val="00893BF2"/>
    <w:rsid w:val="008E5EF1"/>
    <w:rsid w:val="00930E07"/>
    <w:rsid w:val="00942D34"/>
    <w:rsid w:val="00953848"/>
    <w:rsid w:val="0098136A"/>
    <w:rsid w:val="00997E82"/>
    <w:rsid w:val="009D033F"/>
    <w:rsid w:val="00A302B0"/>
    <w:rsid w:val="00A50F29"/>
    <w:rsid w:val="00A61879"/>
    <w:rsid w:val="00A70C89"/>
    <w:rsid w:val="00A81C2C"/>
    <w:rsid w:val="00A869E5"/>
    <w:rsid w:val="00AC7EDB"/>
    <w:rsid w:val="00AE3721"/>
    <w:rsid w:val="00AF7620"/>
    <w:rsid w:val="00B64F59"/>
    <w:rsid w:val="00B84BA3"/>
    <w:rsid w:val="00B94B37"/>
    <w:rsid w:val="00BD4EAA"/>
    <w:rsid w:val="00C16DE8"/>
    <w:rsid w:val="00C45FEC"/>
    <w:rsid w:val="00C55C46"/>
    <w:rsid w:val="00C6332C"/>
    <w:rsid w:val="00C63355"/>
    <w:rsid w:val="00C76DB8"/>
    <w:rsid w:val="00CA0B26"/>
    <w:rsid w:val="00CE35DA"/>
    <w:rsid w:val="00DC4B5C"/>
    <w:rsid w:val="00DE19E6"/>
    <w:rsid w:val="00DE629C"/>
    <w:rsid w:val="00DE7C27"/>
    <w:rsid w:val="00DF2F1D"/>
    <w:rsid w:val="00E125C5"/>
    <w:rsid w:val="00E12BB5"/>
    <w:rsid w:val="00E82E1B"/>
    <w:rsid w:val="00E95D57"/>
    <w:rsid w:val="00ED451B"/>
    <w:rsid w:val="00EF388E"/>
    <w:rsid w:val="00FC4147"/>
    <w:rsid w:val="00FC778D"/>
    <w:rsid w:val="00FE1840"/>
    <w:rsid w:val="00FF0E96"/>
    <w:rsid w:val="00FF4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 w:type="character" w:customStyle="1" w:styleId="apple-converted-space">
    <w:name w:val="apple-converted-space"/>
    <w:uiPriority w:val="99"/>
    <w:rsid w:val="00E82E1B"/>
  </w:style>
  <w:style w:type="paragraph" w:styleId="HTML">
    <w:name w:val="HTML Preformatted"/>
    <w:basedOn w:val="a"/>
    <w:link w:val="HTML0"/>
    <w:uiPriority w:val="99"/>
    <w:unhideWhenUsed/>
    <w:rsid w:val="00E82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rsid w:val="00E82E1B"/>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0-11-klas%20/2018-2019/matematika.-riven-standartu.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n.gov.ua/storage/app/media/zagalna%20serednya/programy-10-11-klas/2018-2019/matematika-poglibl-rivenfinal.docx" TargetMode="External"/><Relationship Id="rId4" Type="http://schemas.openxmlformats.org/officeDocument/2006/relationships/settings" Target="settings.xml"/><Relationship Id="rId9" Type="http://schemas.openxmlformats.org/officeDocument/2006/relationships/hyperlink" Target="https://mon.gov.ua/storage/app/media/zagalna%20%20serednya/programy-10-11-klas/2018-2019/matematika-profilnij-rivenfinal.doc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1D9A-AF98-4335-BB91-B6DC662C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5903</Words>
  <Characters>3365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2018-08-13T11:27:00Z</dcterms:created>
  <dcterms:modified xsi:type="dcterms:W3CDTF">2018-08-14T06:07:00Z</dcterms:modified>
</cp:coreProperties>
</file>