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EA" w:rsidRDefault="00DE0300" w:rsidP="0032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Основні положення </w:t>
      </w:r>
      <w:hyperlink r:id="rId4" w:history="1">
        <w:r w:rsidRPr="006F7F3A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рекомендацій </w:t>
        </w:r>
        <w:r w:rsidR="00324CEA" w:rsidRPr="006F7F3A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щодо створення безпечного освітнього середовища та попередження і протидії </w:t>
        </w:r>
        <w:proofErr w:type="spellStart"/>
        <w:r w:rsidR="00324CEA" w:rsidRPr="006F7F3A">
          <w:rPr>
            <w:rStyle w:val="a3"/>
            <w:rFonts w:ascii="Times New Roman" w:hAnsi="Times New Roman" w:cs="Times New Roman"/>
            <w:b/>
            <w:sz w:val="28"/>
            <w:szCs w:val="28"/>
          </w:rPr>
          <w:t>булінгу</w:t>
        </w:r>
        <w:proofErr w:type="spellEnd"/>
        <w:r w:rsidR="00324CEA" w:rsidRPr="006F7F3A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(цькуванню)</w:t>
        </w:r>
      </w:hyperlink>
    </w:p>
    <w:p w:rsidR="00324CEA" w:rsidRPr="00324CEA" w:rsidRDefault="00324CEA" w:rsidP="00324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F7F3A">
        <w:rPr>
          <w:rFonts w:ascii="Times New Roman" w:hAnsi="Times New Roman" w:cs="Times New Roman"/>
          <w:b/>
          <w:spacing w:val="-4"/>
          <w:sz w:val="28"/>
          <w:szCs w:val="28"/>
        </w:rPr>
        <w:t>Концепція «Безпечна і дружня до дитини школа»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містить </w:t>
      </w:r>
      <w:hyperlink r:id="rId5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онлайн-інструмент «Експрес-оцінювання»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здійснення моніторингу актуального стану освітнього середовища та отримання інформації про рівень безпеки, комфорту і привабливості закладу освіти з точки зору учасників освітнього процесу. </w:t>
      </w:r>
    </w:p>
    <w:p w:rsidR="00E0193D" w:rsidRDefault="009D1900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6" w:history="1">
        <w:r w:rsidR="00E0193D"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Детальна інформація та інструкція щодо впровадження та ефективного використання онлайн-інструменту</w:t>
        </w:r>
      </w:hyperlink>
    </w:p>
    <w:p w:rsidR="0068453A" w:rsidRDefault="0068453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0193D" w:rsidRPr="00C410BB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10BB">
        <w:rPr>
          <w:rFonts w:ascii="Times New Roman" w:hAnsi="Times New Roman" w:cs="Times New Roman"/>
          <w:spacing w:val="-8"/>
          <w:sz w:val="28"/>
          <w:szCs w:val="28"/>
        </w:rPr>
        <w:t xml:space="preserve">Для </w:t>
      </w:r>
      <w:r w:rsidRPr="00C410BB">
        <w:rPr>
          <w:rFonts w:ascii="Times New Roman" w:hAnsi="Times New Roman" w:cs="Times New Roman"/>
          <w:b/>
          <w:spacing w:val="-8"/>
          <w:sz w:val="28"/>
          <w:szCs w:val="28"/>
        </w:rPr>
        <w:t>практичного впровадження концепції БДДІІІ в закладі освіти</w:t>
      </w:r>
      <w:r w:rsidRPr="00C410BB">
        <w:rPr>
          <w:rFonts w:ascii="Times New Roman" w:hAnsi="Times New Roman" w:cs="Times New Roman"/>
          <w:spacing w:val="-8"/>
          <w:sz w:val="28"/>
          <w:szCs w:val="28"/>
        </w:rPr>
        <w:t xml:space="preserve"> керівник закладу разом з педагогічними (науково-педагогічними) працівниками </w:t>
      </w:r>
      <w:r w:rsidR="006F7F3A" w:rsidRPr="00C410BB">
        <w:rPr>
          <w:rFonts w:ascii="Times New Roman" w:hAnsi="Times New Roman" w:cs="Times New Roman"/>
          <w:spacing w:val="-8"/>
          <w:sz w:val="28"/>
          <w:szCs w:val="28"/>
        </w:rPr>
        <w:t>може скористатися таким алгоритмом</w:t>
      </w:r>
      <w:r w:rsidRPr="00C410BB">
        <w:rPr>
          <w:rFonts w:ascii="Times New Roman" w:hAnsi="Times New Roman" w:cs="Times New Roman"/>
          <w:spacing w:val="-8"/>
          <w:sz w:val="28"/>
          <w:szCs w:val="28"/>
        </w:rPr>
        <w:t xml:space="preserve">: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ознайомитися із </w:t>
      </w:r>
      <w:hyperlink r:id="rId7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концепцією БДДШ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ухвалити рішення з учасниками освітнього процесу закладу освіти щодо доцільності впровадження концепції БДДІІІ;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3) зареєструвати свій заклад освіти в </w:t>
      </w:r>
      <w:hyperlink r:id="rId8" w:history="1"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онлайн-системі «Експрес</w:t>
        </w:r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-</w:t>
        </w:r>
        <w:r w:rsidRPr="00E0193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оцінювання»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4) завантажити з сайту онлайн-системи посібник для користувача закладу освіти та ознайомитися з відповідними інструкціями;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5) провести онлайн-опитування у закладі освіти за участі керівника закладу освіти, педагогічних (науково-педагогічних) працівників, зокрема практичного психолога і соціального педагога, здобувачів освіти, допоміжного персоналу, батьків та інших зацікавлених сторін;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6) пройти навчання з методики комплексного планування і відпрацювання технічних навичок користування </w:t>
      </w:r>
      <w:hyperlink r:id="rId9" w:history="1">
        <w:r w:rsidRPr="00DB4BA4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онлайн-системою «Індекс безпеки і здоров’я школи»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7) за допомогою </w:t>
      </w:r>
      <w:hyperlink r:id="rId10" w:history="1">
        <w:r w:rsidRP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онлайн-системи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(або вручну за роздрукованими формами) детально проаналізувати сильні і слабкі сторони свого закладу освіти і скласти комплексний план його вдосконалення;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8) пройти навчання з важливих питань впровадження БДДІІІ, зокрема з методики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навчання, стратегії і змісту підготовки педагогічних (науково-педагогічних) працівників, ефективних практик залучення здобувачів освіти до життя закладу освіти і громади, протидії насильству і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тощо;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9) організувати постійний моніторинг упровадження концептуальної рамки БДДШ відповідно до циклу вдосконалення закладу освіти, використовуючи наявні інструменти і ресурси; </w:t>
      </w:r>
    </w:p>
    <w:p w:rsidR="00E0193D" w:rsidRDefault="00E0193D" w:rsidP="00E0193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10) залучати громаду до процесу вдосконалення закладу освіти. </w:t>
      </w:r>
    </w:p>
    <w:p w:rsidR="00E0193D" w:rsidRDefault="00E0193D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Pr="0090014B">
        <w:rPr>
          <w:rFonts w:ascii="Times New Roman" w:hAnsi="Times New Roman" w:cs="Times New Roman"/>
          <w:b/>
          <w:spacing w:val="-4"/>
          <w:sz w:val="28"/>
          <w:szCs w:val="28"/>
        </w:rPr>
        <w:t>підвищення готовності педагогічних (науково-педагогічних) працівників до створення безпечного освітнього середовища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закладам післядипломної педагогічної освіти </w:t>
      </w:r>
      <w:r w:rsidR="00604EBD">
        <w:rPr>
          <w:rFonts w:ascii="Times New Roman" w:hAnsi="Times New Roman" w:cs="Times New Roman"/>
          <w:spacing w:val="-4"/>
          <w:sz w:val="28"/>
          <w:szCs w:val="28"/>
        </w:rPr>
        <w:t xml:space="preserve">рекомендовано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включити до програм підвищення кваліфікації педагогічних працівників навчальні модулі з питань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навчання і створення безпечного і дружнього до дитини освітнього середовища</w:t>
      </w:r>
      <w:r w:rsidR="00C11A27">
        <w:rPr>
          <w:rFonts w:ascii="Times New Roman" w:hAnsi="Times New Roman" w:cs="Times New Roman"/>
          <w:spacing w:val="-4"/>
          <w:sz w:val="28"/>
          <w:szCs w:val="28"/>
        </w:rPr>
        <w:t>, як-от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- </w:t>
      </w:r>
      <w:hyperlink r:id="rId11" w:history="1">
        <w:r w:rsidRPr="00915A7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онлайн-курс «Безпечна і дружня до дитини школа»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(дистанційна форма навчання, обсяг 20 год.);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онлайн-система </w:t>
      </w:r>
      <w:hyperlink r:id="rId12" w:history="1"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«Експрес-оцінювання закладу освіти»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відповідно до концепції БДДШ;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навчальний модуль </w:t>
      </w:r>
      <w:hyperlink r:id="rId13" w:history="1"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«Основи формування соціальної і </w:t>
        </w:r>
        <w:proofErr w:type="spellStart"/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здоров’язбережувальної</w:t>
        </w:r>
        <w:proofErr w:type="spellEnd"/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компетентності учнів»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(очно-дистанційна форма навчання, обсяг 105 год.);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типова програма очного тренінгу для вчителів </w:t>
      </w:r>
      <w:hyperlink r:id="rId14" w:history="1"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«Вчимося жити разом»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(очна форма навчання, обсяг 24 год.);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навчальний модуль </w:t>
      </w:r>
      <w:hyperlink r:id="rId15" w:history="1"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«Методика </w:t>
        </w:r>
        <w:proofErr w:type="spellStart"/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компетентісного</w:t>
        </w:r>
        <w:proofErr w:type="spellEnd"/>
        <w:r w:rsidRPr="004B47C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навчання за інтегрованим курсом «Я досліджую світ»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(очно-дистанційна форма навчання, обсяг 36 год.);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hyperlink r:id="rId16" w:history="1">
        <w:r w:rsidRPr="009D1900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онлайн-курс «Основи </w:t>
        </w:r>
        <w:proofErr w:type="spellStart"/>
        <w:r w:rsidRPr="009D1900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здоров’язбережної</w:t>
        </w:r>
        <w:proofErr w:type="spellEnd"/>
        <w:r w:rsidRPr="009D1900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компетентності»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(дистанційн</w:t>
      </w:r>
      <w:r w:rsidR="009D1900">
        <w:rPr>
          <w:rFonts w:ascii="Times New Roman" w:hAnsi="Times New Roman" w:cs="Times New Roman"/>
          <w:spacing w:val="-4"/>
          <w:sz w:val="28"/>
          <w:szCs w:val="28"/>
        </w:rPr>
        <w:t>а форма навчання, обсяг 60 год.</w:t>
      </w: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hyperlink r:id="rId17" w:history="1">
        <w:r w:rsidRPr="000437A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онлайн-курс «Вчимося жити разом»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(дистанційн</w:t>
      </w:r>
      <w:r w:rsidR="000437A5">
        <w:rPr>
          <w:rFonts w:ascii="Times New Roman" w:hAnsi="Times New Roman" w:cs="Times New Roman"/>
          <w:spacing w:val="-4"/>
          <w:sz w:val="28"/>
          <w:szCs w:val="28"/>
        </w:rPr>
        <w:t>а форма навчання, обсяг 30 год.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онлайн-курс </w:t>
      </w:r>
      <w:hyperlink r:id="rId18" w:history="1">
        <w:r w:rsidRPr="00326E93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«Освіта на основі життєвих навичок»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(дистанційн</w:t>
      </w:r>
      <w:r w:rsidR="00326E93">
        <w:rPr>
          <w:rFonts w:ascii="Times New Roman" w:hAnsi="Times New Roman" w:cs="Times New Roman"/>
          <w:spacing w:val="-4"/>
          <w:sz w:val="28"/>
          <w:szCs w:val="28"/>
        </w:rPr>
        <w:t>а форма навчання, обсяг 24 год.</w:t>
      </w:r>
      <w:r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освітня програма </w:t>
      </w:r>
      <w:hyperlink r:id="rId19" w:history="1">
        <w:r w:rsidRPr="000330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«Базові навички медіатора/</w:t>
        </w:r>
        <w:proofErr w:type="spellStart"/>
        <w:r w:rsidRPr="000330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медіаторки</w:t>
        </w:r>
        <w:proofErr w:type="spellEnd"/>
        <w:r w:rsidRPr="000330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в закладах освіти. Створення та координація діяльності служби порозуміння з числа учнів та учениць для впровадження медіації за принципом «рівний-рівному/рівна-рівній».</w:t>
        </w:r>
      </w:hyperlink>
    </w:p>
    <w:p w:rsidR="00967555" w:rsidRDefault="00967555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(цькування), процедура застосування заходів виховного впливу в закладах освіти всіх типів і форм власності, крім тих, які забезпечують здобуття освіти дорослих, у тому числі післядипломної освіти, здійснюється відповідно до </w:t>
      </w:r>
      <w:hyperlink r:id="rId20" w:anchor="Text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Порядку реагування на випадки </w:t>
        </w:r>
        <w:proofErr w:type="spellStart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Порядку застосування заходів виховного впливу, затверджених наказом Міністерства освіти і науки України «Деякі питання реагування на випадки </w:t>
        </w:r>
        <w:proofErr w:type="spellStart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(цькування) та застосування заходів виховного впливу в закладах освіти» від 28.12.2019 № 1646,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зареєстрованим у Міністерстві юстиції України 03 лютого 2020 р. за № 111/34394. </w:t>
      </w:r>
    </w:p>
    <w:p w:rsidR="00967555" w:rsidRDefault="009D1900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21" w:history="1">
        <w:r w:rsid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Лист МОН України від 13.04.2020 року № 1/9-207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надає роз’яснення щодо застосування наказу Міністерства освіти і науки України від 28.12.2019 № 1646.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Міжвідомча координація дій між суб’єктами 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(службами у справах дітей, центрами соціальних служб для сім’ї, дітей та молоді, органами місцевого самоврядування, керівниками та засновниками закладів освіти, територіальними органами (підрозділами) Національної поліції України) здійснюється згідно з </w:t>
      </w:r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Планом заходів, спрямованих на запобігання та протидію </w:t>
      </w:r>
      <w:proofErr w:type="spellStart"/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>булінгу</w:t>
      </w:r>
      <w:proofErr w:type="spellEnd"/>
      <w:r w:rsidRPr="002A14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(цькування) в закладах освіти,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затвердженим </w:t>
      </w:r>
      <w:hyperlink r:id="rId22" w:history="1">
        <w:r w:rsidRP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наказом Міністерства освіти і науки України від 26.02.2020 № 293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(зі змінами </w:t>
      </w:r>
      <w:hyperlink r:id="rId23" w:history="1">
        <w:r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(наказ МОН України від 20.03.2020 № 420 «Про внесення змін до наказу МОН України від 26.02.2020 № 293»)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2A147E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>спрямовани</w:t>
      </w:r>
      <w:r w:rsidR="002A147E">
        <w:rPr>
          <w:rFonts w:ascii="Times New Roman" w:hAnsi="Times New Roman" w:cs="Times New Roman"/>
          <w:spacing w:val="-4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 забезпечення регулярного інформаційного обміну, узгодження завдань та дій щодо запобігання та протидії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між суб’єктами реагування на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закладах освіти на території адміністративно-територіальної одиниці.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Закону України «Про освіту» заклади освіти, що мають ліцензію на провадження освітньої діяльності, зобов’язані забезпечувати на своїх </w:t>
      </w:r>
      <w:proofErr w:type="spellStart"/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>вебсайтах</w:t>
      </w:r>
      <w:proofErr w:type="spellEnd"/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(у разі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їх відсутності – на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вебсайтах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своїх засновників) </w:t>
      </w:r>
      <w:r w:rsidRPr="00B46EDB">
        <w:rPr>
          <w:rFonts w:ascii="Times New Roman" w:hAnsi="Times New Roman" w:cs="Times New Roman"/>
          <w:b/>
          <w:spacing w:val="-4"/>
          <w:sz w:val="28"/>
          <w:szCs w:val="28"/>
        </w:rPr>
        <w:t>відкритий доступ до інформації та документів,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зокрема: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правила поведінки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здобувана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освіти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план заходів, спрямованих на запобігання та протидію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(цькуванню)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порядок подання та розгляду (з дотриманням конфіденційності) заяв про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освіти;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порядок реагування на доведені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в закладі освіти та відповідальність осіб, причетних до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(цькування). </w:t>
      </w:r>
    </w:p>
    <w:p w:rsidR="00B46EDB" w:rsidRDefault="00B46EDB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до частини п’ятої статті 10 </w:t>
      </w:r>
      <w:hyperlink r:id="rId24" w:anchor="Text" w:history="1">
        <w:r w:rsidRPr="00B46EDB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Закону України «Про охорону дитинства»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розголошення чи публікація будь-якої інформації про дитину, що може заподіяти їй шкоду, без згоди законного представника дитини забороняється. Будь-яка </w:t>
      </w:r>
      <w:r w:rsidRPr="002D2DCA">
        <w:rPr>
          <w:rFonts w:ascii="Times New Roman" w:hAnsi="Times New Roman" w:cs="Times New Roman"/>
          <w:b/>
          <w:spacing w:val="-4"/>
          <w:sz w:val="28"/>
          <w:szCs w:val="28"/>
        </w:rPr>
        <w:t xml:space="preserve">інформація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 сторін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 закладі освіти, як і про інших учасників освітнього процесу, </w:t>
      </w:r>
      <w:r w:rsidRPr="002D2DCA">
        <w:rPr>
          <w:rFonts w:ascii="Times New Roman" w:hAnsi="Times New Roman" w:cs="Times New Roman"/>
          <w:b/>
          <w:spacing w:val="-4"/>
          <w:sz w:val="28"/>
          <w:szCs w:val="28"/>
        </w:rPr>
        <w:t>не може бути розміщена на сайті закладу освіти,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тому числі: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відомості, що стосуються судового провадження,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психічне та фізичне здоров’я,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адреси реєстрації місця проживання,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приватні номери телефонів та адреси електронної пошти,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сімейний і соціальний стан, </w:t>
      </w:r>
    </w:p>
    <w:p w:rsidR="00D54BA6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членів сім’ї,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відомості про расову чи етнічну приналежність, політичні погляди, релігійні чи інші переконання. </w:t>
      </w:r>
    </w:p>
    <w:p w:rsidR="009237CE" w:rsidRDefault="003C0DD8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Детальна інформація розміщена у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>виданн</w:t>
      </w:r>
      <w:r>
        <w:rPr>
          <w:rFonts w:ascii="Times New Roman" w:hAnsi="Times New Roman" w:cs="Times New Roman"/>
          <w:spacing w:val="-4"/>
          <w:sz w:val="28"/>
          <w:szCs w:val="28"/>
        </w:rPr>
        <w:t>і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25" w:history="1"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«Методичні рекомендації щодо організації роботи сайту закладу освіти (із фокусом на повагу прав людини в </w:t>
        </w:r>
        <w:proofErr w:type="spellStart"/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онлайновому</w:t>
        </w:r>
        <w:proofErr w:type="spellEnd"/>
        <w:r w:rsidR="00967555" w:rsidRPr="009237CE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просторі)»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>автор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Громко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Г., Мельник О.,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Сокол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І., Черних О. (м. Київ: ВАІТЕ, 2020)</w:t>
      </w:r>
      <w:r w:rsidR="009237CE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4A7BC1" w:rsidRDefault="004A7BC1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МОН України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рекомендує розміщувати на сайтах закладів освіти </w:t>
      </w:r>
      <w:hyperlink r:id="rId26" w:history="1">
        <w:r w:rsidR="00967555" w:rsidRPr="004A7BC1">
          <w:rPr>
            <w:rStyle w:val="a3"/>
            <w:rFonts w:ascii="Times New Roman" w:hAnsi="Times New Roman" w:cs="Times New Roman"/>
            <w:b/>
            <w:spacing w:val="-4"/>
            <w:sz w:val="28"/>
            <w:szCs w:val="28"/>
          </w:rPr>
          <w:t>інформацію про права людини та права дитини в цифровому середовищі для всіх учасників освітнього процесу</w:t>
        </w:r>
        <w:r w:rsidR="00967555" w:rsidRPr="004A7B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.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E6F1C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Для підвищення кваліфікації педагогічних (науково-педагогічних) працівників закладів освіти, обізнаності інших учасників освітнього процесу щодо захисту персональних даних рекомендуємо переглянути </w:t>
      </w:r>
      <w:hyperlink r:id="rId27" w:history="1">
        <w:r w:rsidRPr="000E6F1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освітній серіал «Персональні дані»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на онлайн-платформі </w:t>
      </w:r>
      <w:hyperlink r:id="rId28" w:history="1">
        <w:r w:rsidR="000330C1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«Дія. Цифрова освіта</w:t>
        </w:r>
        <w:r w:rsidRPr="000E6F1C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967555" w:rsidRPr="006F7F3A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F7F3A">
        <w:rPr>
          <w:rFonts w:ascii="Times New Roman" w:hAnsi="Times New Roman" w:cs="Times New Roman"/>
          <w:spacing w:val="-8"/>
          <w:sz w:val="28"/>
          <w:szCs w:val="28"/>
        </w:rPr>
        <w:t xml:space="preserve">Курс допоможе розібратись: що таке персональні дані, які права є щодо захисту персональних даних, що таке політики </w:t>
      </w:r>
      <w:proofErr w:type="spellStart"/>
      <w:r w:rsidRPr="006F7F3A">
        <w:rPr>
          <w:rFonts w:ascii="Times New Roman" w:hAnsi="Times New Roman" w:cs="Times New Roman"/>
          <w:spacing w:val="-8"/>
          <w:sz w:val="28"/>
          <w:szCs w:val="28"/>
        </w:rPr>
        <w:t>приватності</w:t>
      </w:r>
      <w:proofErr w:type="spellEnd"/>
      <w:r w:rsidRPr="006F7F3A">
        <w:rPr>
          <w:rFonts w:ascii="Times New Roman" w:hAnsi="Times New Roman" w:cs="Times New Roman"/>
          <w:spacing w:val="-8"/>
          <w:sz w:val="28"/>
          <w:szCs w:val="28"/>
        </w:rPr>
        <w:t>, як безпечно користуватись онлайн-послугами, як користуватись соціальними мережами без шк</w:t>
      </w:r>
      <w:r w:rsidR="006F7F3A" w:rsidRPr="006F7F3A">
        <w:rPr>
          <w:rFonts w:ascii="Times New Roman" w:hAnsi="Times New Roman" w:cs="Times New Roman"/>
          <w:spacing w:val="-8"/>
          <w:sz w:val="28"/>
          <w:szCs w:val="28"/>
        </w:rPr>
        <w:t>оди для персональних даних</w:t>
      </w:r>
      <w:r w:rsidRPr="006F7F3A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967555" w:rsidRDefault="000330C1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hyperlink r:id="rId29" w:history="1">
        <w:r w:rsidR="00967555" w:rsidRPr="00886F0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платформі </w:t>
        </w:r>
        <w:proofErr w:type="spellStart"/>
        <w:r w:rsidR="00967555" w:rsidRPr="00886F0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Prometheus</w:t>
        </w:r>
        <w:proofErr w:type="spellEnd"/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6F1C">
        <w:rPr>
          <w:rFonts w:ascii="Times New Roman" w:hAnsi="Times New Roman" w:cs="Times New Roman"/>
          <w:spacing w:val="-4"/>
          <w:sz w:val="28"/>
          <w:szCs w:val="28"/>
        </w:rPr>
        <w:t xml:space="preserve">розміщено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безкоштовний </w:t>
      </w:r>
      <w:hyperlink r:id="rId30" w:history="1">
        <w:r w:rsidR="00967555"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онлайн-курс «Протидія та попередження </w:t>
        </w:r>
        <w:proofErr w:type="spellStart"/>
        <w:r w:rsidR="00967555"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булінгу</w:t>
        </w:r>
        <w:proofErr w:type="spellEnd"/>
        <w:r w:rsidR="00967555" w:rsidRPr="00C728CD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 (цькуванню) в закладах освіти».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B4C32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Міністерство цифрової трансформації у співпраці з ЮНІСЕФ та за інформаційної підтримки Міністерства освіти і науки України, Координаційного центру з надання правової допомоги та Міністерства юстиції України випустило </w:t>
      </w:r>
      <w:hyperlink r:id="rId31" w:history="1"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чат-бот «Кіберпес».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 У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чат-боті можна дізнатись про те, як діяти дітям, батькам і вчителям у випадку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кібербулінгу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9B4C32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Детальн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інформаці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 xml:space="preserve">я про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чат-бот 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4C32">
        <w:rPr>
          <w:rFonts w:ascii="Times New Roman" w:hAnsi="Times New Roman" w:cs="Times New Roman"/>
          <w:spacing w:val="-4"/>
          <w:sz w:val="28"/>
          <w:szCs w:val="28"/>
        </w:rPr>
        <w:t xml:space="preserve">розміщена </w:t>
      </w:r>
      <w:hyperlink r:id="rId32" w:history="1"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на сайті </w:t>
        </w:r>
        <w:r w:rsidR="009B4C32"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 xml:space="preserve">МОН </w:t>
        </w:r>
        <w:r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України</w:t>
        </w:r>
        <w:r w:rsidR="009B4C32" w:rsidRPr="009B4C32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.</w:t>
        </w:r>
      </w:hyperlink>
    </w:p>
    <w:p w:rsidR="000330C1" w:rsidRDefault="000330C1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87D7D" w:rsidRDefault="003E4EBB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Відповідно 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hyperlink r:id="rId33" w:history="1">
        <w:r w:rsidR="00967555">
          <w:rPr>
            <w:rStyle w:val="a3"/>
            <w:rFonts w:ascii="Times New Roman" w:hAnsi="Times New Roman" w:cs="Times New Roman"/>
            <w:spacing w:val="-4"/>
            <w:sz w:val="28"/>
            <w:szCs w:val="28"/>
          </w:rPr>
          <w:t>наказу Міністерства внутрішніх справ України «Про затвердження Змін до Інструкції з організації роботи підрозділів ювенальної превенції Національної поліції України» від 25.06.2020 № 488,</w:t>
        </w:r>
      </w:hyperlink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зареєстрованого в Міністерстві юстиції України 03 серпня 2020 року за № 738/35021, дитина, яка вчинила </w:t>
      </w:r>
      <w:proofErr w:type="spellStart"/>
      <w:r w:rsidR="00967555">
        <w:rPr>
          <w:rFonts w:ascii="Times New Roman" w:hAnsi="Times New Roman" w:cs="Times New Roman"/>
          <w:spacing w:val="-4"/>
          <w:sz w:val="28"/>
          <w:szCs w:val="28"/>
        </w:rPr>
        <w:t>булінг</w:t>
      </w:r>
      <w:proofErr w:type="spellEnd"/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учасника освітнього процесу</w:t>
      </w:r>
      <w:r w:rsidR="0087165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67555">
        <w:rPr>
          <w:rFonts w:ascii="Times New Roman" w:hAnsi="Times New Roman" w:cs="Times New Roman"/>
          <w:spacing w:val="-4"/>
          <w:sz w:val="28"/>
          <w:szCs w:val="28"/>
        </w:rPr>
        <w:t xml:space="preserve"> підлягає взяттю на профілактичний облік з метою здійснення заходів індивідуальної профілактики поліцейськими підрозділами ювенальної превенції. </w:t>
      </w:r>
    </w:p>
    <w:p w:rsidR="00387D7D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7D7D">
        <w:rPr>
          <w:rFonts w:ascii="Times New Roman" w:hAnsi="Times New Roman" w:cs="Times New Roman"/>
          <w:b/>
          <w:spacing w:val="-4"/>
          <w:sz w:val="28"/>
          <w:szCs w:val="28"/>
        </w:rPr>
        <w:t>Здобува</w:t>
      </w:r>
      <w:r w:rsidR="003E4EBB" w:rsidRPr="00387D7D">
        <w:rPr>
          <w:rFonts w:ascii="Times New Roman" w:hAnsi="Times New Roman" w:cs="Times New Roman"/>
          <w:b/>
          <w:spacing w:val="-4"/>
          <w:sz w:val="28"/>
          <w:szCs w:val="28"/>
        </w:rPr>
        <w:t>ч</w:t>
      </w:r>
      <w:r w:rsidRPr="00387D7D">
        <w:rPr>
          <w:rFonts w:ascii="Times New Roman" w:hAnsi="Times New Roman" w:cs="Times New Roman"/>
          <w:b/>
          <w:spacing w:val="-4"/>
          <w:sz w:val="28"/>
          <w:szCs w:val="28"/>
        </w:rPr>
        <w:t>і освіти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мають бути ознайомлені з правилами поведінки під час освітнього процесу та відповідними санкціями за їх порушення, безпечними способами повідомлення про випадки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(цькування) або інші прояви насильства, учасниками або свідками яких вони стали, про свою роль в попередженні проявів насильства в закладі освіти. </w:t>
      </w:r>
    </w:p>
    <w:p w:rsidR="00967555" w:rsidRDefault="00967555" w:rsidP="0096755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7D7D">
        <w:rPr>
          <w:rFonts w:ascii="Times New Roman" w:hAnsi="Times New Roman" w:cs="Times New Roman"/>
          <w:b/>
          <w:spacing w:val="-4"/>
          <w:sz w:val="28"/>
          <w:szCs w:val="28"/>
        </w:rPr>
        <w:t>Батьки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повинні бути ознайомлені з процедурами повідомлення та реагування на випадки, якщо їх дитина потерпає від насильства і бути впевненими, що заклад освіти буде реагувати на ці повідомлення належним чином відповідно до законодавства.</w:t>
      </w:r>
    </w:p>
    <w:p w:rsidR="00967555" w:rsidRDefault="00967555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A48CA" w:rsidRDefault="007A48CA" w:rsidP="00723DFC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Підготувала</w:t>
      </w:r>
    </w:p>
    <w:p w:rsidR="007A48CA" w:rsidRPr="007A48CA" w:rsidRDefault="007A48CA" w:rsidP="00723DFC">
      <w:pPr>
        <w:spacing w:after="0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proofErr w:type="spellStart"/>
      <w:r w:rsidRPr="007A48CA">
        <w:rPr>
          <w:rFonts w:ascii="Times New Roman" w:hAnsi="Times New Roman" w:cs="Times New Roman"/>
          <w:b/>
          <w:i/>
          <w:spacing w:val="-4"/>
          <w:sz w:val="28"/>
          <w:szCs w:val="28"/>
        </w:rPr>
        <w:t>Матушевська</w:t>
      </w:r>
      <w:proofErr w:type="spellEnd"/>
      <w:r w:rsidRPr="007A48C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О.В.,</w:t>
      </w:r>
      <w:r w:rsidRPr="007A48C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методист відділу музейної освіти та бібліотечної справи КНЗ КОР «Київський обласний інститут післядипломної освіти педагогічних кадрів»</w:t>
      </w:r>
    </w:p>
    <w:sectPr w:rsidR="007A48CA" w:rsidRPr="007A48CA" w:rsidSect="00723D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E"/>
    <w:rsid w:val="00021811"/>
    <w:rsid w:val="000330C1"/>
    <w:rsid w:val="000412C1"/>
    <w:rsid w:val="000437A5"/>
    <w:rsid w:val="00045367"/>
    <w:rsid w:val="000C69A8"/>
    <w:rsid w:val="000E2515"/>
    <w:rsid w:val="000E26F5"/>
    <w:rsid w:val="000E6F1C"/>
    <w:rsid w:val="0011407D"/>
    <w:rsid w:val="001600B6"/>
    <w:rsid w:val="001A61F0"/>
    <w:rsid w:val="001B7118"/>
    <w:rsid w:val="001D3E6B"/>
    <w:rsid w:val="001E14E2"/>
    <w:rsid w:val="002A147E"/>
    <w:rsid w:val="002C0B73"/>
    <w:rsid w:val="002D2DCA"/>
    <w:rsid w:val="002E5D65"/>
    <w:rsid w:val="00324CEA"/>
    <w:rsid w:val="00326E93"/>
    <w:rsid w:val="00387D7D"/>
    <w:rsid w:val="0039528C"/>
    <w:rsid w:val="003C0DD8"/>
    <w:rsid w:val="003E4EBB"/>
    <w:rsid w:val="00420970"/>
    <w:rsid w:val="0044516A"/>
    <w:rsid w:val="004A7BC1"/>
    <w:rsid w:val="004B47CC"/>
    <w:rsid w:val="005A2786"/>
    <w:rsid w:val="005F2E47"/>
    <w:rsid w:val="00604EBD"/>
    <w:rsid w:val="0068453A"/>
    <w:rsid w:val="006E3012"/>
    <w:rsid w:val="006F7F3A"/>
    <w:rsid w:val="00723DFC"/>
    <w:rsid w:val="00782BAB"/>
    <w:rsid w:val="007A48CA"/>
    <w:rsid w:val="007E194F"/>
    <w:rsid w:val="0087165B"/>
    <w:rsid w:val="00885CED"/>
    <w:rsid w:val="00886F02"/>
    <w:rsid w:val="008D5C42"/>
    <w:rsid w:val="008E13E8"/>
    <w:rsid w:val="0090014B"/>
    <w:rsid w:val="00915A7C"/>
    <w:rsid w:val="009237CE"/>
    <w:rsid w:val="00967555"/>
    <w:rsid w:val="009B2494"/>
    <w:rsid w:val="009B4C32"/>
    <w:rsid w:val="009D1900"/>
    <w:rsid w:val="00A150DE"/>
    <w:rsid w:val="00AD486B"/>
    <w:rsid w:val="00AE0596"/>
    <w:rsid w:val="00B46EDB"/>
    <w:rsid w:val="00C11A27"/>
    <w:rsid w:val="00C410BB"/>
    <w:rsid w:val="00C728CD"/>
    <w:rsid w:val="00CF42F1"/>
    <w:rsid w:val="00D05DF8"/>
    <w:rsid w:val="00D54BA6"/>
    <w:rsid w:val="00D6422F"/>
    <w:rsid w:val="00D847B8"/>
    <w:rsid w:val="00D96BC1"/>
    <w:rsid w:val="00DB4BA4"/>
    <w:rsid w:val="00DB60BC"/>
    <w:rsid w:val="00DE0300"/>
    <w:rsid w:val="00E0193D"/>
    <w:rsid w:val="00E04A0E"/>
    <w:rsid w:val="00E60DC3"/>
    <w:rsid w:val="00F13770"/>
    <w:rsid w:val="00FC0935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3296-210E-4F8C-935D-FAFF02C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0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2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gd/d6ZHyj" TargetMode="External"/><Relationship Id="rId18" Type="http://schemas.openxmlformats.org/officeDocument/2006/relationships/hyperlink" Target="http://dlse.multycourse.com.ua/ua/" TargetMode="External"/><Relationship Id="rId26" Type="http://schemas.openxmlformats.org/officeDocument/2006/relationships/hyperlink" Target="https://mon.gov.ua/ua/osvita/pozashkilna-osvita/vihovna-robota-ta-zahist-prav-ditini/bezpeka-ditej-v-interne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ippo.edu.ua/images/%D0%9F%D1%81%D0%B8%D1%85%D0%BE%D0%BB%D0%BE%D0%B3%D1%96%D1%87%D0%BD%D0%B0_%D1%81%D0%BB%D1%83%D0%B6%D0%B1%D0%B0/%D0%9D%D0%BE%D1%80%D0%BC%D0%B0%D1%82%D0%B8%D0%B2%D0%BD%D0%BE-%D0%BF%D1%80%D0%B0%D0%B2%D0%BE%D0%B2%D0%B5_%D0%B7%D0%B0%D0%B1%D0%B5%D0%B7%D0%BF%D0%B5%D1%87%D0%B5%D0%BD%D0%BD%D1%8F/%D0%9B%D0%B8%D1%81%D1%82%D0%B8_%D0%94%D0%B5%D0%BF%D0%B0%D1%80%D1%82%D0%B0%D0%BC%D0%B5%D0%BD%D1%82%D1%83/1_9-207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cfs.multvcoiirse.com.ua/iia/" TargetMode="External"/><Relationship Id="rId12" Type="http://schemas.openxmlformats.org/officeDocument/2006/relationships/hyperlink" Target="http://express.autta.org.ua/" TargetMode="External"/><Relationship Id="rId17" Type="http://schemas.openxmlformats.org/officeDocument/2006/relationships/hyperlink" Target="http://lit.imiltvcourse.com.ua/ua" TargetMode="External"/><Relationship Id="rId25" Type="http://schemas.openxmlformats.org/officeDocument/2006/relationships/hyperlink" Target="https://betterinternetcentre.org/wp-content/uploads/2020/02/BetterInternetCentre_-Rec_Child-rights-online.pdf" TargetMode="External"/><Relationship Id="rId33" Type="http://schemas.openxmlformats.org/officeDocument/2006/relationships/hyperlink" Target="http://search.ligazakon.ua/l_doc2.nsf/link1/RE3502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ultvcourse.com.ua/ua" TargetMode="External"/><Relationship Id="rId20" Type="http://schemas.openxmlformats.org/officeDocument/2006/relationships/hyperlink" Target="https://zakon.rada.gov.ua/laws/show/z0111-20" TargetMode="External"/><Relationship Id="rId29" Type="http://schemas.openxmlformats.org/officeDocument/2006/relationships/hyperlink" Target="https://courses.prometheus.org.ua" TargetMode="External"/><Relationship Id="rId1" Type="http://schemas.openxmlformats.org/officeDocument/2006/relationships/styles" Target="styles.xml"/><Relationship Id="rId6" Type="http://schemas.openxmlformats.org/officeDocument/2006/relationships/hyperlink" Target="http://scfs.multYCOurse.com.ua/ua/" TargetMode="External"/><Relationship Id="rId11" Type="http://schemas.openxmlformats.org/officeDocument/2006/relationships/hyperlink" Target="http://scfs.nuiltycourse.com.ua/ua/" TargetMode="External"/><Relationship Id="rId24" Type="http://schemas.openxmlformats.org/officeDocument/2006/relationships/hyperlink" Target="https://zakon.rada.gov.ua/laws/show/2402-14" TargetMode="External"/><Relationship Id="rId32" Type="http://schemas.openxmlformats.org/officeDocument/2006/relationships/hyperlink" Target="https://mon.gov.ua/ua/news/50-pidlitkiv-v-ukrayini-buli-zhertvami-ckuvan-v-interneti-prezentovano-chat-bot-kiberpes-dlya-dopomogi-u-borotbi-z-kiberbulingom" TargetMode="External"/><Relationship Id="rId5" Type="http://schemas.openxmlformats.org/officeDocument/2006/relationships/hyperlink" Target="http://express.autta.org.ua/" TargetMode="External"/><Relationship Id="rId15" Type="http://schemas.openxmlformats.org/officeDocument/2006/relationships/hyperlink" Target="https://is.gd/Poqn6X" TargetMode="External"/><Relationship Id="rId23" Type="http://schemas.openxmlformats.org/officeDocument/2006/relationships/hyperlink" Target="https://mon.gov.ua/ua/npa/pro-vnesennya-zmin-do-nakazu-ministerstva-osviti-i-nauki-ukrayini-vid-26-lyutogo-2020-roku-293" TargetMode="External"/><Relationship Id="rId28" Type="http://schemas.openxmlformats.org/officeDocument/2006/relationships/hyperlink" Target="https://osvita.diia.gov.ua/courses/personaldata" TargetMode="External"/><Relationship Id="rId10" Type="http://schemas.openxmlformats.org/officeDocument/2006/relationships/hyperlink" Target="http://iz.autta.org.ua/login" TargetMode="External"/><Relationship Id="rId19" Type="http://schemas.openxmlformats.org/officeDocument/2006/relationships/hyperlink" Target="https://cutt.ly/mfwZnR7" TargetMode="External"/><Relationship Id="rId31" Type="http://schemas.openxmlformats.org/officeDocument/2006/relationships/hyperlink" Target="https://nus.org.ua/news/kiberpes-v-ukrayini-rozrobyly-chat-bot-dlya-borotby-z-kiberbulingom/" TargetMode="External"/><Relationship Id="rId4" Type="http://schemas.openxmlformats.org/officeDocument/2006/relationships/hyperlink" Target="https://mon.gov.ua/ua/npa/pro-stvorennya-bezpechnogo-osvitnogo-seredovisha-v-zakladi-osviti-ta-poperedzhennya-i-protidiyi-bulingu-ckuvannyu" TargetMode="External"/><Relationship Id="rId9" Type="http://schemas.openxmlformats.org/officeDocument/2006/relationships/hyperlink" Target="http://iz.autta.org.ua/login" TargetMode="External"/><Relationship Id="rId14" Type="http://schemas.openxmlformats.org/officeDocument/2006/relationships/hyperlink" Target="https://is.gd/vKHYI3" TargetMode="External"/><Relationship Id="rId22" Type="http://schemas.openxmlformats.org/officeDocument/2006/relationships/hyperlink" Target="https://mon.gov.ua/ua/npa/pro-zatverdzhennya-planu-zahodiv-spryamovanih-na-zapobigannya-ta-protidiyu-bulingu-ckuvannyu-v-zakladah-osviti" TargetMode="External"/><Relationship Id="rId27" Type="http://schemas.openxmlformats.org/officeDocument/2006/relationships/hyperlink" Target="https://osvita.diia.gov.ua/courses/personaldata" TargetMode="External"/><Relationship Id="rId30" Type="http://schemas.openxmlformats.org/officeDocument/2006/relationships/hyperlink" Target="https://courses.prometheus.org.ua/courses/course-v1:MON+AB101+2019_T2/abou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express.autta.org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7700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2020-08-19T09:20:00Z</dcterms:created>
  <dcterms:modified xsi:type="dcterms:W3CDTF">2020-08-26T10:37:00Z</dcterms:modified>
</cp:coreProperties>
</file>