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BB" w:rsidRPr="00166B8B" w:rsidRDefault="001340BB" w:rsidP="008B5688">
      <w:pPr>
        <w:pStyle w:val="1"/>
        <w:spacing w:line="235" w:lineRule="auto"/>
        <w:ind w:left="0"/>
        <w:jc w:val="both"/>
        <w:rPr>
          <w:spacing w:val="-4"/>
        </w:rPr>
      </w:pPr>
      <w:r w:rsidRPr="00166B8B">
        <w:rPr>
          <w:spacing w:val="-4"/>
        </w:rPr>
        <w:t>Сімейне виховання</w:t>
      </w:r>
    </w:p>
    <w:p w:rsidR="001340BB" w:rsidRPr="008B5688" w:rsidRDefault="001340BB" w:rsidP="008B5688">
      <w:pPr>
        <w:pStyle w:val="a3"/>
        <w:spacing w:line="235" w:lineRule="auto"/>
        <w:ind w:left="0" w:firstLine="709"/>
        <w:jc w:val="both"/>
        <w:rPr>
          <w:spacing w:val="-4"/>
          <w:sz w:val="16"/>
        </w:rPr>
      </w:pPr>
    </w:p>
    <w:p w:rsidR="001340BB" w:rsidRPr="00166B8B" w:rsidRDefault="001340BB" w:rsidP="008B5688">
      <w:pPr>
        <w:pStyle w:val="a3"/>
        <w:spacing w:line="235" w:lineRule="auto"/>
        <w:ind w:left="0" w:firstLine="709"/>
        <w:jc w:val="both"/>
        <w:rPr>
          <w:b/>
          <w:spacing w:val="-4"/>
        </w:rPr>
      </w:pPr>
      <w:r w:rsidRPr="00166B8B">
        <w:rPr>
          <w:spacing w:val="-4"/>
        </w:rPr>
        <w:t>Регулювання батьківської відповідальності за виховання є актуальним</w:t>
      </w:r>
      <w:r w:rsidRPr="00166B8B">
        <w:rPr>
          <w:spacing w:val="-4"/>
        </w:rPr>
        <w:t xml:space="preserve"> </w:t>
      </w:r>
      <w:r w:rsidRPr="00166B8B">
        <w:rPr>
          <w:spacing w:val="-4"/>
        </w:rPr>
        <w:t xml:space="preserve">в сучасних умовах і ці питання унормовані в таких нормативно-правових актах України </w:t>
      </w:r>
      <w:r w:rsidRPr="00166B8B">
        <w:rPr>
          <w:b/>
          <w:spacing w:val="-4"/>
        </w:rPr>
        <w:t>щодо прав, обов’язків та відповідальності батьків за виховання дітей:</w:t>
      </w:r>
    </w:p>
    <w:p w:rsidR="001340BB" w:rsidRPr="008B5688" w:rsidRDefault="001340BB" w:rsidP="008B5688">
      <w:pPr>
        <w:pStyle w:val="a3"/>
        <w:spacing w:line="235" w:lineRule="auto"/>
        <w:ind w:left="0" w:firstLine="709"/>
        <w:jc w:val="both"/>
        <w:rPr>
          <w:spacing w:val="-6"/>
        </w:rPr>
      </w:pPr>
      <w:r w:rsidRPr="008B5688">
        <w:rPr>
          <w:spacing w:val="-6"/>
        </w:rPr>
        <w:t>Закон України «Про освіту», стаття 55. Права та обов’язки батьків здобувачів освіти;</w:t>
      </w:r>
    </w:p>
    <w:p w:rsidR="001340BB" w:rsidRPr="00166B8B" w:rsidRDefault="001340BB" w:rsidP="008B5688">
      <w:pPr>
        <w:pStyle w:val="a3"/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>Закон України «Про охорону дитинства», стаття 12. Права, обов’язки та відповідальність батьків за виховання та розвиток дитини;</w:t>
      </w:r>
    </w:p>
    <w:p w:rsidR="001340BB" w:rsidRPr="00166B8B" w:rsidRDefault="001340BB" w:rsidP="008B5688">
      <w:pPr>
        <w:pStyle w:val="a3"/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>Цивільний кодекс України, стаття 1179. Відшкодування шкоди, завданої неповнолітньою особою;</w:t>
      </w:r>
    </w:p>
    <w:p w:rsidR="001340BB" w:rsidRPr="00166B8B" w:rsidRDefault="001340BB" w:rsidP="008B5688">
      <w:pPr>
        <w:pStyle w:val="a3"/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>Кодекс України про адміністративні правопорушення, стаття 184. Невиконання батьками або особами, що їх замінюють, обов’язків щодо виховання дітей;</w:t>
      </w:r>
    </w:p>
    <w:p w:rsidR="001340BB" w:rsidRPr="00166B8B" w:rsidRDefault="001340BB" w:rsidP="008B5688">
      <w:pPr>
        <w:pStyle w:val="a3"/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>Кримінальний кодекс України, стаття 166. Злісне невиконання обов’язків по догляду за дитиною або за особою, щодо якої встановлена опіка чи піклування;</w:t>
      </w:r>
    </w:p>
    <w:p w:rsidR="001340BB" w:rsidRPr="00166B8B" w:rsidRDefault="001340BB" w:rsidP="008B5688">
      <w:pPr>
        <w:pStyle w:val="a3"/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>Сімейний кодекс України, стаття 164. Підстави позбавлення батьківських прав, тощо.</w:t>
      </w:r>
    </w:p>
    <w:p w:rsidR="001340BB" w:rsidRPr="00166B8B" w:rsidRDefault="001340BB" w:rsidP="008B5688">
      <w:pPr>
        <w:spacing w:line="235" w:lineRule="auto"/>
        <w:ind w:firstLine="709"/>
        <w:jc w:val="both"/>
        <w:rPr>
          <w:b/>
          <w:i/>
          <w:spacing w:val="-4"/>
          <w:sz w:val="28"/>
        </w:rPr>
      </w:pPr>
      <w:r w:rsidRPr="00166B8B">
        <w:rPr>
          <w:b/>
          <w:i/>
          <w:spacing w:val="-4"/>
          <w:sz w:val="28"/>
        </w:rPr>
        <w:t>Радимо використовувати під час організації виховної роботи з учасниками освітнього процесу матеріали, надіслані Міністерством освіти і науки України у 2022 році, зокрема:</w:t>
      </w:r>
    </w:p>
    <w:p w:rsidR="001340BB" w:rsidRPr="00166B8B" w:rsidRDefault="00166B8B" w:rsidP="008B5688">
      <w:pPr>
        <w:pStyle w:val="1"/>
        <w:numPr>
          <w:ilvl w:val="0"/>
          <w:numId w:val="1"/>
        </w:numPr>
        <w:tabs>
          <w:tab w:val="left" w:pos="993"/>
          <w:tab w:val="left" w:pos="2536"/>
        </w:tabs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 xml:space="preserve">Лист МОН України </w:t>
      </w:r>
      <w:r w:rsidRPr="00166B8B">
        <w:rPr>
          <w:spacing w:val="-4"/>
        </w:rPr>
        <w:t>від 02.08.2022 р. №18794-22</w:t>
      </w:r>
      <w:r w:rsidRPr="00166B8B">
        <w:rPr>
          <w:spacing w:val="-4"/>
        </w:rPr>
        <w:t xml:space="preserve"> </w:t>
      </w:r>
      <w:hyperlink r:id="rId5" w:history="1">
        <w:r w:rsidR="001340BB" w:rsidRPr="00166B8B">
          <w:rPr>
            <w:rStyle w:val="a5"/>
            <w:spacing w:val="-4"/>
          </w:rPr>
          <w:t>«Щодо</w:t>
        </w:r>
        <w:r w:rsidRPr="00166B8B">
          <w:rPr>
            <w:rStyle w:val="a5"/>
            <w:spacing w:val="-4"/>
          </w:rPr>
          <w:t xml:space="preserve"> </w:t>
        </w:r>
        <w:r w:rsidR="001340BB" w:rsidRPr="00166B8B">
          <w:rPr>
            <w:rStyle w:val="a5"/>
            <w:spacing w:val="-4"/>
          </w:rPr>
          <w:t>діяльності психологічної служби у системі освіти в 2022/2023 навчальному році»</w:t>
        </w:r>
      </w:hyperlink>
      <w:r w:rsidR="001340BB" w:rsidRPr="00166B8B">
        <w:rPr>
          <w:spacing w:val="-4"/>
        </w:rPr>
        <w:t xml:space="preserve"> </w:t>
      </w:r>
    </w:p>
    <w:p w:rsidR="001340BB" w:rsidRPr="00166B8B" w:rsidRDefault="00166B8B" w:rsidP="008B5688">
      <w:pPr>
        <w:pStyle w:val="1"/>
        <w:numPr>
          <w:ilvl w:val="0"/>
          <w:numId w:val="1"/>
        </w:numPr>
        <w:tabs>
          <w:tab w:val="left" w:pos="993"/>
        </w:tabs>
        <w:spacing w:line="235" w:lineRule="auto"/>
        <w:ind w:left="0" w:firstLine="709"/>
        <w:jc w:val="both"/>
        <w:rPr>
          <w:spacing w:val="-4"/>
          <w:sz w:val="26"/>
        </w:rPr>
      </w:pPr>
      <w:r w:rsidRPr="00166B8B">
        <w:rPr>
          <w:spacing w:val="-4"/>
        </w:rPr>
        <w:t>Лист МОН України</w:t>
      </w:r>
      <w:r w:rsidRPr="00166B8B">
        <w:rPr>
          <w:spacing w:val="-4"/>
        </w:rPr>
        <w:t xml:space="preserve"> </w:t>
      </w:r>
      <w:r w:rsidRPr="00166B8B">
        <w:rPr>
          <w:spacing w:val="-4"/>
        </w:rPr>
        <w:t>від 22.06.2022 р. № 1/6885-22</w:t>
      </w:r>
      <w:r w:rsidRPr="00166B8B">
        <w:rPr>
          <w:spacing w:val="-4"/>
        </w:rPr>
        <w:t xml:space="preserve"> </w:t>
      </w:r>
      <w:hyperlink r:id="rId6" w:history="1">
        <w:r w:rsidR="001340BB" w:rsidRPr="00166B8B">
          <w:rPr>
            <w:rStyle w:val="a5"/>
            <w:spacing w:val="-4"/>
          </w:rPr>
          <w:t>«Щодо запобігання та протидії сексуальному насильству, пов’язаному зі збройною агресією російської федерації на території України»</w:t>
        </w:r>
      </w:hyperlink>
      <w:r w:rsidR="001340BB" w:rsidRPr="00166B8B">
        <w:rPr>
          <w:spacing w:val="-4"/>
        </w:rPr>
        <w:t xml:space="preserve"> </w:t>
      </w:r>
    </w:p>
    <w:p w:rsidR="001340BB" w:rsidRPr="00166B8B" w:rsidRDefault="00166B8B" w:rsidP="008B5688">
      <w:pPr>
        <w:pStyle w:val="1"/>
        <w:numPr>
          <w:ilvl w:val="0"/>
          <w:numId w:val="1"/>
        </w:numPr>
        <w:tabs>
          <w:tab w:val="left" w:pos="993"/>
        </w:tabs>
        <w:spacing w:line="235" w:lineRule="auto"/>
        <w:ind w:left="0" w:firstLine="709"/>
        <w:jc w:val="both"/>
        <w:rPr>
          <w:b w:val="0"/>
          <w:spacing w:val="-4"/>
          <w:sz w:val="27"/>
        </w:rPr>
      </w:pPr>
      <w:r w:rsidRPr="00166B8B">
        <w:rPr>
          <w:spacing w:val="-4"/>
        </w:rPr>
        <w:t>Лист МОН України</w:t>
      </w:r>
      <w:r w:rsidRPr="00166B8B">
        <w:rPr>
          <w:spacing w:val="-4"/>
        </w:rPr>
        <w:t xml:space="preserve"> </w:t>
      </w:r>
      <w:r w:rsidRPr="00166B8B">
        <w:rPr>
          <w:spacing w:val="-4"/>
        </w:rPr>
        <w:t>від 14.06.2022 р.</w:t>
      </w:r>
      <w:r w:rsidRPr="00166B8B">
        <w:rPr>
          <w:spacing w:val="-4"/>
        </w:rPr>
        <w:t xml:space="preserve"> </w:t>
      </w:r>
      <w:r w:rsidRPr="00166B8B">
        <w:rPr>
          <w:spacing w:val="-4"/>
        </w:rPr>
        <w:t>№ 1/6355-22</w:t>
      </w:r>
      <w:r w:rsidRPr="00166B8B">
        <w:rPr>
          <w:spacing w:val="-4"/>
        </w:rPr>
        <w:t xml:space="preserve"> </w:t>
      </w:r>
      <w:r w:rsidRPr="00166B8B">
        <w:rPr>
          <w:spacing w:val="-4"/>
        </w:rPr>
        <w:t xml:space="preserve"> </w:t>
      </w:r>
      <w:hyperlink r:id="rId7" w:history="1">
        <w:r w:rsidR="001340BB" w:rsidRPr="00166B8B">
          <w:rPr>
            <w:rStyle w:val="a5"/>
            <w:spacing w:val="-4"/>
          </w:rPr>
          <w:t>«Про Рекомендації щодо усунення ризиків торгівлі людьми у зв’язку з війною в Україні та гуманітарною кризою»</w:t>
        </w:r>
      </w:hyperlink>
      <w:r w:rsidR="001340BB" w:rsidRPr="00166B8B">
        <w:rPr>
          <w:spacing w:val="-4"/>
        </w:rPr>
        <w:t xml:space="preserve"> </w:t>
      </w:r>
    </w:p>
    <w:p w:rsidR="001340BB" w:rsidRPr="00C03216" w:rsidRDefault="00C03216" w:rsidP="008B5688">
      <w:pPr>
        <w:pStyle w:val="1"/>
        <w:numPr>
          <w:ilvl w:val="0"/>
          <w:numId w:val="1"/>
        </w:numPr>
        <w:tabs>
          <w:tab w:val="left" w:pos="993"/>
          <w:tab w:val="left" w:pos="1612"/>
        </w:tabs>
        <w:spacing w:line="235" w:lineRule="auto"/>
        <w:ind w:left="0" w:firstLine="709"/>
        <w:jc w:val="both"/>
        <w:rPr>
          <w:spacing w:val="-4"/>
        </w:rPr>
      </w:pPr>
      <w:r>
        <w:rPr>
          <w:spacing w:val="-4"/>
        </w:rPr>
        <w:t xml:space="preserve">Лист МОН України </w:t>
      </w:r>
      <w:r w:rsidRPr="00C03216">
        <w:rPr>
          <w:spacing w:val="-4"/>
        </w:rPr>
        <w:t>від 10.06.2022р. № 1/6267-22</w:t>
      </w:r>
      <w:r>
        <w:rPr>
          <w:spacing w:val="-4"/>
        </w:rPr>
        <w:t xml:space="preserve"> </w:t>
      </w:r>
      <w:hyperlink r:id="rId8" w:history="1">
        <w:r w:rsidR="001340BB" w:rsidRPr="00C03216">
          <w:rPr>
            <w:rStyle w:val="a5"/>
            <w:spacing w:val="-4"/>
          </w:rPr>
          <w:t>“Про деякі питання національно-патріотичного виховання в</w:t>
        </w:r>
        <w:r w:rsidRPr="00C03216">
          <w:rPr>
            <w:rStyle w:val="a5"/>
            <w:spacing w:val="-4"/>
          </w:rPr>
          <w:t xml:space="preserve"> </w:t>
        </w:r>
        <w:r w:rsidR="001340BB" w:rsidRPr="00C03216">
          <w:rPr>
            <w:rStyle w:val="a5"/>
            <w:spacing w:val="-4"/>
          </w:rPr>
          <w:t>закладах освіти України”</w:t>
        </w:r>
      </w:hyperlink>
      <w:r w:rsidR="001340BB" w:rsidRPr="00C03216">
        <w:rPr>
          <w:spacing w:val="-4"/>
        </w:rPr>
        <w:t xml:space="preserve"> </w:t>
      </w:r>
    </w:p>
    <w:p w:rsidR="001340BB" w:rsidRPr="00166B8B" w:rsidRDefault="00C03216" w:rsidP="008B5688">
      <w:pPr>
        <w:pStyle w:val="1"/>
        <w:numPr>
          <w:ilvl w:val="0"/>
          <w:numId w:val="1"/>
        </w:numPr>
        <w:tabs>
          <w:tab w:val="left" w:pos="993"/>
          <w:tab w:val="left" w:pos="1583"/>
        </w:tabs>
        <w:spacing w:line="235" w:lineRule="auto"/>
        <w:ind w:left="0" w:firstLine="709"/>
        <w:jc w:val="both"/>
        <w:rPr>
          <w:spacing w:val="-4"/>
        </w:rPr>
      </w:pPr>
      <w:r>
        <w:rPr>
          <w:spacing w:val="-4"/>
        </w:rPr>
        <w:t xml:space="preserve">Лист МОН України </w:t>
      </w:r>
      <w:r w:rsidRPr="00166B8B">
        <w:rPr>
          <w:spacing w:val="-4"/>
        </w:rPr>
        <w:t>від 30.05.2022 № 1/5735-22</w:t>
      </w:r>
      <w:r w:rsidRPr="00166B8B">
        <w:rPr>
          <w:b w:val="0"/>
          <w:spacing w:val="-4"/>
        </w:rPr>
        <w:t xml:space="preserve"> </w:t>
      </w:r>
      <w:hyperlink r:id="rId9" w:history="1">
        <w:r w:rsidR="001340BB" w:rsidRPr="00C03216">
          <w:rPr>
            <w:rStyle w:val="a5"/>
            <w:b w:val="0"/>
            <w:spacing w:val="-4"/>
          </w:rPr>
          <w:t>«</w:t>
        </w:r>
        <w:r w:rsidR="001340BB" w:rsidRPr="00C03216">
          <w:rPr>
            <w:rStyle w:val="a5"/>
            <w:spacing w:val="-4"/>
          </w:rPr>
          <w:t>Про запобігання та протидію домашньому насильству в умовах воєнного стану в Україні»</w:t>
        </w:r>
      </w:hyperlink>
      <w:r w:rsidR="001340BB" w:rsidRPr="00166B8B">
        <w:rPr>
          <w:spacing w:val="-4"/>
        </w:rPr>
        <w:t xml:space="preserve"> </w:t>
      </w:r>
    </w:p>
    <w:p w:rsidR="001340BB" w:rsidRPr="00166B8B" w:rsidRDefault="00C03216" w:rsidP="008B5688">
      <w:pPr>
        <w:pStyle w:val="1"/>
        <w:numPr>
          <w:ilvl w:val="0"/>
          <w:numId w:val="1"/>
        </w:numPr>
        <w:tabs>
          <w:tab w:val="left" w:pos="993"/>
          <w:tab w:val="left" w:pos="1573"/>
        </w:tabs>
        <w:spacing w:line="235" w:lineRule="auto"/>
        <w:ind w:left="0" w:firstLine="709"/>
        <w:jc w:val="both"/>
        <w:rPr>
          <w:spacing w:val="-4"/>
        </w:rPr>
      </w:pPr>
      <w:r>
        <w:rPr>
          <w:spacing w:val="-4"/>
        </w:rPr>
        <w:t xml:space="preserve">Лист МОН України </w:t>
      </w:r>
      <w:r w:rsidRPr="00166B8B">
        <w:rPr>
          <w:spacing w:val="-4"/>
        </w:rPr>
        <w:t>від 13</w:t>
      </w:r>
      <w:r w:rsidR="00714E0C">
        <w:rPr>
          <w:spacing w:val="-4"/>
        </w:rPr>
        <w:t>.</w:t>
      </w:r>
      <w:bookmarkStart w:id="0" w:name="_GoBack"/>
      <w:bookmarkEnd w:id="0"/>
      <w:r w:rsidRPr="00166B8B">
        <w:rPr>
          <w:spacing w:val="-4"/>
        </w:rPr>
        <w:t>05.2022 р. № 1/5119-22</w:t>
      </w:r>
      <w:r w:rsidRPr="00166B8B">
        <w:rPr>
          <w:b w:val="0"/>
          <w:spacing w:val="-4"/>
        </w:rPr>
        <w:t xml:space="preserve"> </w:t>
      </w:r>
      <w:hyperlink r:id="rId10" w:history="1">
        <w:r w:rsidR="001340BB" w:rsidRPr="00C03216">
          <w:rPr>
            <w:rStyle w:val="a5"/>
            <w:b w:val="0"/>
            <w:spacing w:val="-4"/>
          </w:rPr>
          <w:t>«</w:t>
        </w:r>
        <w:r w:rsidR="001340BB" w:rsidRPr="00C03216">
          <w:rPr>
            <w:rStyle w:val="a5"/>
            <w:spacing w:val="-4"/>
          </w:rPr>
          <w:t>Про здійснення превентивних заходів серед дітей та молоді в умовах воєнного стану в Україні»</w:t>
        </w:r>
      </w:hyperlink>
      <w:r w:rsidR="001340BB" w:rsidRPr="00166B8B">
        <w:rPr>
          <w:spacing w:val="-4"/>
        </w:rPr>
        <w:t xml:space="preserve"> </w:t>
      </w:r>
    </w:p>
    <w:p w:rsidR="001340BB" w:rsidRPr="00C03216" w:rsidRDefault="00C03216" w:rsidP="008B5688">
      <w:pPr>
        <w:pStyle w:val="1"/>
        <w:numPr>
          <w:ilvl w:val="0"/>
          <w:numId w:val="1"/>
        </w:numPr>
        <w:tabs>
          <w:tab w:val="left" w:pos="993"/>
          <w:tab w:val="left" w:pos="1752"/>
          <w:tab w:val="left" w:pos="1753"/>
          <w:tab w:val="left" w:pos="2696"/>
          <w:tab w:val="left" w:pos="4654"/>
          <w:tab w:val="left" w:pos="6899"/>
          <w:tab w:val="left" w:pos="8480"/>
        </w:tabs>
        <w:spacing w:line="235" w:lineRule="auto"/>
        <w:ind w:left="0" w:firstLine="709"/>
        <w:jc w:val="both"/>
        <w:rPr>
          <w:spacing w:val="-4"/>
        </w:rPr>
      </w:pPr>
      <w:r w:rsidRPr="00C03216">
        <w:rPr>
          <w:spacing w:val="-4"/>
        </w:rPr>
        <w:t>Лист МОН України від 29.03.2022 р. № 1/3737-22</w:t>
      </w:r>
      <w:r w:rsidRPr="00C03216">
        <w:rPr>
          <w:b w:val="0"/>
          <w:spacing w:val="-4"/>
        </w:rPr>
        <w:t xml:space="preserve"> </w:t>
      </w:r>
      <w:hyperlink r:id="rId11" w:history="1">
        <w:r w:rsidR="001340BB" w:rsidRPr="00C03216">
          <w:rPr>
            <w:rStyle w:val="a5"/>
            <w:b w:val="0"/>
            <w:spacing w:val="-4"/>
          </w:rPr>
          <w:t>«</w:t>
        </w:r>
        <w:r>
          <w:rPr>
            <w:rStyle w:val="a5"/>
            <w:spacing w:val="-4"/>
          </w:rPr>
          <w:t xml:space="preserve">Про </w:t>
        </w:r>
        <w:r w:rsidR="001340BB" w:rsidRPr="00C03216">
          <w:rPr>
            <w:rStyle w:val="a5"/>
            <w:spacing w:val="-4"/>
          </w:rPr>
          <w:t>забезпечення</w:t>
        </w:r>
        <w:r w:rsidR="001340BB" w:rsidRPr="00C03216">
          <w:rPr>
            <w:rStyle w:val="a5"/>
            <w:spacing w:val="-4"/>
          </w:rPr>
          <w:tab/>
          <w:t>психологічного</w:t>
        </w:r>
        <w:r>
          <w:rPr>
            <w:rStyle w:val="a5"/>
            <w:spacing w:val="-4"/>
          </w:rPr>
          <w:t xml:space="preserve"> </w:t>
        </w:r>
        <w:r w:rsidR="001340BB" w:rsidRPr="00C03216">
          <w:rPr>
            <w:rStyle w:val="a5"/>
            <w:spacing w:val="-4"/>
          </w:rPr>
          <w:t>супроводу</w:t>
        </w:r>
        <w:r>
          <w:rPr>
            <w:rStyle w:val="a5"/>
            <w:spacing w:val="-4"/>
          </w:rPr>
          <w:t xml:space="preserve"> </w:t>
        </w:r>
        <w:r w:rsidR="001340BB" w:rsidRPr="00C03216">
          <w:rPr>
            <w:rStyle w:val="a5"/>
            <w:spacing w:val="-4"/>
          </w:rPr>
          <w:t>учасників освітнього процесу в умовах воєнного стану в Україні»</w:t>
        </w:r>
      </w:hyperlink>
      <w:r w:rsidR="001340BB" w:rsidRPr="00C03216">
        <w:rPr>
          <w:spacing w:val="-4"/>
        </w:rPr>
        <w:t xml:space="preserve"> </w:t>
      </w:r>
    </w:p>
    <w:p w:rsidR="001340BB" w:rsidRPr="00166B8B" w:rsidRDefault="00EF3526" w:rsidP="008B5688">
      <w:pPr>
        <w:pStyle w:val="1"/>
        <w:numPr>
          <w:ilvl w:val="0"/>
          <w:numId w:val="1"/>
        </w:numPr>
        <w:tabs>
          <w:tab w:val="left" w:pos="993"/>
          <w:tab w:val="left" w:pos="1643"/>
        </w:tabs>
        <w:spacing w:line="235" w:lineRule="auto"/>
        <w:ind w:left="0" w:firstLine="709"/>
        <w:jc w:val="both"/>
        <w:rPr>
          <w:spacing w:val="-4"/>
        </w:rPr>
      </w:pPr>
      <w:r>
        <w:rPr>
          <w:spacing w:val="-4"/>
        </w:rPr>
        <w:t xml:space="preserve">Лист МОН України </w:t>
      </w:r>
      <w:r w:rsidRPr="00166B8B">
        <w:rPr>
          <w:spacing w:val="-4"/>
        </w:rPr>
        <w:t>від 25.03.2022 р. № 1/3663-22</w:t>
      </w:r>
      <w:r w:rsidRPr="00166B8B">
        <w:rPr>
          <w:spacing w:val="-4"/>
        </w:rPr>
        <w:t xml:space="preserve"> </w:t>
      </w:r>
      <w:hyperlink r:id="rId12" w:history="1">
        <w:r w:rsidR="001340BB" w:rsidRPr="00EF3526">
          <w:rPr>
            <w:rStyle w:val="a5"/>
            <w:spacing w:val="-4"/>
          </w:rPr>
          <w:t>«Щодо запобігання торгівлі людьми в умовах воєнної агресії»</w:t>
        </w:r>
      </w:hyperlink>
      <w:r w:rsidR="001340BB" w:rsidRPr="00166B8B">
        <w:rPr>
          <w:spacing w:val="-4"/>
        </w:rPr>
        <w:t xml:space="preserve"> </w:t>
      </w:r>
    </w:p>
    <w:p w:rsidR="001340BB" w:rsidRPr="00166B8B" w:rsidRDefault="001340BB" w:rsidP="008B5688">
      <w:pPr>
        <w:pStyle w:val="a3"/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>Принагідно зауважуємо, що відповідно до Закону України «Про освіту» заклади освіти наділені автономією, що полягає в їх самостійності, незалежності та відповідальності у прийнятті рішень щодо академічних (освітніх), організаційних, фінансових, кадрових та інших питань діяльності, що провадиться в порядку та межах, визначених законом.</w:t>
      </w:r>
    </w:p>
    <w:p w:rsidR="00CF3755" w:rsidRPr="00166B8B" w:rsidRDefault="001340BB" w:rsidP="008B5688">
      <w:pPr>
        <w:pStyle w:val="a3"/>
        <w:spacing w:line="235" w:lineRule="auto"/>
        <w:ind w:left="0" w:firstLine="709"/>
        <w:jc w:val="both"/>
        <w:rPr>
          <w:spacing w:val="-4"/>
        </w:rPr>
      </w:pPr>
      <w:r w:rsidRPr="00166B8B">
        <w:rPr>
          <w:spacing w:val="-4"/>
        </w:rPr>
        <w:t xml:space="preserve">Згідно з частиною четвертою статті 38 Закону України «Про повну загальну середню освіту» організація освітнього процесу та діяльності закладу загальної середньої освіти </w:t>
      </w:r>
      <w:r w:rsidRPr="00166B8B">
        <w:rPr>
          <w:i/>
          <w:spacing w:val="-4"/>
        </w:rPr>
        <w:t>належать до повноважень його керівника</w:t>
      </w:r>
      <w:r w:rsidRPr="00166B8B">
        <w:rPr>
          <w:spacing w:val="-4"/>
        </w:rPr>
        <w:t>.</w:t>
      </w:r>
      <w:r w:rsidRPr="00166B8B">
        <w:rPr>
          <w:noProof/>
          <w:spacing w:val="-4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121920</wp:posOffset>
                </wp:positionV>
                <wp:extent cx="5977890" cy="8890"/>
                <wp:effectExtent l="0" t="1270" r="0" b="0"/>
                <wp:wrapTopAndBottom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890"/>
                        </a:xfrm>
                        <a:prstGeom prst="rect">
                          <a:avLst/>
                        </a:prstGeom>
                        <a:solidFill>
                          <a:srgbClr val="DDE6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0DE9C" id="Прямокутник 1" o:spid="_x0000_s1026" style="position:absolute;margin-left:83.65pt;margin-top:9.6pt;width:470.7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z8mgIAAAYFAAAOAAAAZHJzL2Uyb0RvYy54bWysVF2O0zAQfkfiDpbfu0mq9CdR09XudouQ&#10;Flhp4QBu7DQWiW1st+mCVkJwAI7ANdAKOEN6I8ZOW7rAA0L0wfVkxp+/mW/Gk9NNXaE104ZLkeHo&#10;JMSIiVxSLpYZfvVy3htjZCwRlFRSsAzfMoNPp48fTRqVsr4sZUWZRgAiTNqoDJfWqjQITF6ympgT&#10;qZgAZyF1TSyYehlQTRpAr6ugH4bDoJGaKi1zZgx8nXVOPPX4RcFy+6IoDLOoyjBws37Vfl24NZhO&#10;SLrURJU839Eg/8CiJlzApQeoGbEErTT/DarmuZZGFvYkl3Ugi4LnzOcA2UThL9nclEQxnwsUx6hD&#10;mcz/g82fr6814hS0w0iQGiRqP2/fbz+1X9vv7f324/ZD+6390t6jyNWqUSaFIzfqWrtsjbqS+WuD&#10;hLwoiViyM61lUzJCgaGPDx4ccIaBo2jRPJMUriIrK33ZNoWuHSAUBG28OrcHddjGohw+DpLRaJyA&#10;iDn4xm4HhAKS7s8qbewTJmvkNhnWoL3HJusrY7vQfYjnLitO57yqvKGXi4tKozWBPpnNLoeXsx26&#10;OQ6rhAsW0h3rELsvQBHucD5H1uv+Lon6cXjeT3rz4XjUi+fxoJeMwnEvjJLzZBjGSTyb3zmCUZyW&#10;nFImrrhg+x6M4r/TeDcNXff4LkRNhpNBf+Bzf8DeHCcZ+t+fkqy5hZGseA1VPgSR1Ml6KSikTVJL&#10;eNXtg4f0vSBQg/2/r4pvAqd71z8LSW+hB7QEkUBNeDxgU0r9FqMGBjHD5s2KaIZR9VRAHyVRHLvJ&#10;9UY8GPXB0MeexbGHiBygMmwx6rYXtpv2ldJ8WcJNkS+MkGfQewX3jeH6smMFvJ0Bw+Yz2D0MbpqP&#10;bR/18/ma/gAAAP//AwBQSwMEFAAGAAgAAAAhADoP6NvgAAAACgEAAA8AAABkcnMvZG93bnJldi54&#10;bWxMj8FOwzAMhu9IvENkJC6IJStS13VNpzFpBxASYoN71pimonFKkm7l7clOcPMvf/r9uVpPtmcn&#10;9KFzJGE+E8CQGqc7aiW8H3b3BbAQFWnVO0IJPxhgXV9fVarU7kxveNrHlqUSCqWSYGIcSs5DY9Cq&#10;MHMDUtp9Om9VTNG3XHt1TuW255kQObeqo3TBqAG3Bpuv/WglDB+757tH9zS8HtrtZhTfwRfmRcrb&#10;m2mzAhZxin8wXPSTOtTJ6ehG0oH1KeeLh4SmYZkBuwBzUSyAHSVkIgdeV/z/C/UvAAAA//8DAFBL&#10;AQItABQABgAIAAAAIQC2gziS/gAAAOEBAAATAAAAAAAAAAAAAAAAAAAAAABbQ29udGVudF9UeXBl&#10;c10ueG1sUEsBAi0AFAAGAAgAAAAhADj9If/WAAAAlAEAAAsAAAAAAAAAAAAAAAAALwEAAF9yZWxz&#10;Ly5yZWxzUEsBAi0AFAAGAAgAAAAhAD2zPPyaAgAABgUAAA4AAAAAAAAAAAAAAAAALgIAAGRycy9l&#10;Mm9Eb2MueG1sUEsBAi0AFAAGAAgAAAAhADoP6NvgAAAACgEAAA8AAAAAAAAAAAAAAAAA9AQAAGRy&#10;cy9kb3ducmV2LnhtbFBLBQYAAAAABAAEAPMAAAABBgAAAAA=&#10;" fillcolor="#dde6ed" stroked="f">
                <w10:wrap type="topAndBottom" anchorx="page"/>
              </v:rect>
            </w:pict>
          </mc:Fallback>
        </mc:AlternateContent>
      </w:r>
    </w:p>
    <w:sectPr w:rsidR="00CF3755" w:rsidRPr="00166B8B" w:rsidSect="008B56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3EC5"/>
    <w:multiLevelType w:val="hybridMultilevel"/>
    <w:tmpl w:val="BD7CCD62"/>
    <w:lvl w:ilvl="0" w:tplc="A230A370">
      <w:start w:val="1"/>
      <w:numFmt w:val="decimal"/>
      <w:lvlText w:val="%1."/>
      <w:lvlJc w:val="left"/>
      <w:pPr>
        <w:ind w:left="402" w:hanging="213"/>
        <w:jc w:val="left"/>
      </w:pPr>
      <w:rPr>
        <w:rFonts w:hint="default"/>
        <w:b/>
        <w:bCs/>
        <w:w w:val="100"/>
        <w:lang w:val="uk-UA" w:eastAsia="en-US" w:bidi="ar-SA"/>
      </w:rPr>
    </w:lvl>
    <w:lvl w:ilvl="1" w:tplc="A044D512">
      <w:numFmt w:val="bullet"/>
      <w:lvlText w:val="•"/>
      <w:lvlJc w:val="left"/>
      <w:pPr>
        <w:ind w:left="1350" w:hanging="213"/>
      </w:pPr>
      <w:rPr>
        <w:rFonts w:hint="default"/>
        <w:lang w:val="uk-UA" w:eastAsia="en-US" w:bidi="ar-SA"/>
      </w:rPr>
    </w:lvl>
    <w:lvl w:ilvl="2" w:tplc="A0DECB0A">
      <w:numFmt w:val="bullet"/>
      <w:lvlText w:val="•"/>
      <w:lvlJc w:val="left"/>
      <w:pPr>
        <w:ind w:left="2301" w:hanging="213"/>
      </w:pPr>
      <w:rPr>
        <w:rFonts w:hint="default"/>
        <w:lang w:val="uk-UA" w:eastAsia="en-US" w:bidi="ar-SA"/>
      </w:rPr>
    </w:lvl>
    <w:lvl w:ilvl="3" w:tplc="E1309B24">
      <w:numFmt w:val="bullet"/>
      <w:lvlText w:val="•"/>
      <w:lvlJc w:val="left"/>
      <w:pPr>
        <w:ind w:left="3251" w:hanging="213"/>
      </w:pPr>
      <w:rPr>
        <w:rFonts w:hint="default"/>
        <w:lang w:val="uk-UA" w:eastAsia="en-US" w:bidi="ar-SA"/>
      </w:rPr>
    </w:lvl>
    <w:lvl w:ilvl="4" w:tplc="3AF2D5C2">
      <w:numFmt w:val="bullet"/>
      <w:lvlText w:val="•"/>
      <w:lvlJc w:val="left"/>
      <w:pPr>
        <w:ind w:left="4202" w:hanging="213"/>
      </w:pPr>
      <w:rPr>
        <w:rFonts w:hint="default"/>
        <w:lang w:val="uk-UA" w:eastAsia="en-US" w:bidi="ar-SA"/>
      </w:rPr>
    </w:lvl>
    <w:lvl w:ilvl="5" w:tplc="256C1256">
      <w:numFmt w:val="bullet"/>
      <w:lvlText w:val="•"/>
      <w:lvlJc w:val="left"/>
      <w:pPr>
        <w:ind w:left="5153" w:hanging="213"/>
      </w:pPr>
      <w:rPr>
        <w:rFonts w:hint="default"/>
        <w:lang w:val="uk-UA" w:eastAsia="en-US" w:bidi="ar-SA"/>
      </w:rPr>
    </w:lvl>
    <w:lvl w:ilvl="6" w:tplc="CC6E3160">
      <w:numFmt w:val="bullet"/>
      <w:lvlText w:val="•"/>
      <w:lvlJc w:val="left"/>
      <w:pPr>
        <w:ind w:left="6103" w:hanging="213"/>
      </w:pPr>
      <w:rPr>
        <w:rFonts w:hint="default"/>
        <w:lang w:val="uk-UA" w:eastAsia="en-US" w:bidi="ar-SA"/>
      </w:rPr>
    </w:lvl>
    <w:lvl w:ilvl="7" w:tplc="78B8C7A4">
      <w:numFmt w:val="bullet"/>
      <w:lvlText w:val="•"/>
      <w:lvlJc w:val="left"/>
      <w:pPr>
        <w:ind w:left="7054" w:hanging="213"/>
      </w:pPr>
      <w:rPr>
        <w:rFonts w:hint="default"/>
        <w:lang w:val="uk-UA" w:eastAsia="en-US" w:bidi="ar-SA"/>
      </w:rPr>
    </w:lvl>
    <w:lvl w:ilvl="8" w:tplc="75B647C2">
      <w:numFmt w:val="bullet"/>
      <w:lvlText w:val="•"/>
      <w:lvlJc w:val="left"/>
      <w:pPr>
        <w:ind w:left="8005" w:hanging="21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9F"/>
    <w:rsid w:val="001340BB"/>
    <w:rsid w:val="00166B8B"/>
    <w:rsid w:val="004F6D9F"/>
    <w:rsid w:val="00714E0C"/>
    <w:rsid w:val="00835936"/>
    <w:rsid w:val="008B5688"/>
    <w:rsid w:val="00C03216"/>
    <w:rsid w:val="00C625E4"/>
    <w:rsid w:val="00CF3755"/>
    <w:rsid w:val="00DD607B"/>
    <w:rsid w:val="00E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32BBF-CB04-4EC6-BD19-F57BA8E2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4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40BB"/>
    <w:pPr>
      <w:ind w:left="4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40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40BB"/>
    <w:pPr>
      <w:ind w:left="40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1340BB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166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zo.gov.ua/2022/06/13/lyst-mon-vid-10-06-2022-1-6267-22-pro-%20deiaki-pytannia-natsional-no-patriotychnoho-vykhovannia-v-zakladakh-osvity-%20ukrain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.gov.ua/ua/npa/pro-rekomendaciyi-shodo-usunennya-rizikiv-%20torgivli-lyudmi-u-zvyazku-z-vijnoyu-v-ukrayini-ta-gumanitarnoyu-krizoyu" TargetMode="External"/><Relationship Id="rId12" Type="http://schemas.openxmlformats.org/officeDocument/2006/relationships/hyperlink" Target="https://mon.gov.ua/ua/npa/shodo-zapobigannya-torgivli-lyudmi-v-%20umovah-voyennoyi-agresi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pa/shodo-zapobigannya-ta-protidiyi-seksualnomu-%20nasilstvu-povyazanomu-zi-zbrojnoyu-agresiyeyu-rosijskoyi-federaciyi-na-%20teritoriyi-ukrayini" TargetMode="External"/><Relationship Id="rId11" Type="http://schemas.openxmlformats.org/officeDocument/2006/relationships/hyperlink" Target="https://mon.gov.ua/ua/npa/pro-zabezpechennya-psihologichnogo-%20suprovodu-uchasnikiv-osvitnogo-procesu-v-umovah-voyennogo-stanu-v-ukrayini" TargetMode="External"/><Relationship Id="rId5" Type="http://schemas.openxmlformats.org/officeDocument/2006/relationships/hyperlink" Target="https://mon.gov.ua/ua/npa/shodo-diyalnosti-psihologichnoyi-sluzhbi-u-sistemi-osviti-v-20222023-navchalnomu-roci" TargetMode="External"/><Relationship Id="rId10" Type="http://schemas.openxmlformats.org/officeDocument/2006/relationships/hyperlink" Target="https://mon.gov.ua/ua/npa/pro-zdijsnennya-preventivnih-zahodiv-sered-%20ditej-ta-molodi-v-umovah-voyennogo-stanu-v-ukray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pro-zapobigannya-ta-protidiyu-domashnomu-%20nasilstvu-v-umovah-voyennogo-stanu-v-ukrayi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2022-08-23T11:17:00Z</dcterms:created>
  <dcterms:modified xsi:type="dcterms:W3CDTF">2022-08-23T12:11:00Z</dcterms:modified>
</cp:coreProperties>
</file>